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901" w:rsidRDefault="00B71E3C" w:rsidP="00B71E3C">
      <w:pPr>
        <w:ind w:left="0"/>
        <w:jc w:val="center"/>
        <w:rPr>
          <w:b/>
          <w:sz w:val="32"/>
          <w:szCs w:val="32"/>
        </w:rPr>
      </w:pPr>
      <w:r w:rsidRPr="00B71E3C">
        <w:rPr>
          <w:b/>
          <w:sz w:val="32"/>
          <w:szCs w:val="32"/>
        </w:rPr>
        <w:t xml:space="preserve">Extracts from 2006 </w:t>
      </w:r>
      <w:proofErr w:type="spellStart"/>
      <w:r w:rsidRPr="00B71E3C">
        <w:rPr>
          <w:b/>
          <w:sz w:val="32"/>
          <w:szCs w:val="32"/>
        </w:rPr>
        <w:t>Minemakers</w:t>
      </w:r>
      <w:proofErr w:type="spellEnd"/>
      <w:r w:rsidRPr="00B71E3C">
        <w:rPr>
          <w:b/>
          <w:sz w:val="32"/>
          <w:szCs w:val="32"/>
        </w:rPr>
        <w:t xml:space="preserve"> Prospectus – Anchor Mine</w:t>
      </w:r>
    </w:p>
    <w:p w:rsidR="00B71E3C" w:rsidRDefault="00B71E3C" w:rsidP="00B71E3C">
      <w:pPr>
        <w:ind w:left="0"/>
        <w:jc w:val="center"/>
        <w:rPr>
          <w:b/>
          <w:sz w:val="32"/>
          <w:szCs w:val="32"/>
        </w:rPr>
      </w:pPr>
    </w:p>
    <w:p w:rsidR="00B71E3C" w:rsidRDefault="00B71E3C" w:rsidP="00B71E3C">
      <w:pPr>
        <w:pStyle w:val="Pa51"/>
        <w:spacing w:before="220" w:after="160"/>
        <w:jc w:val="center"/>
        <w:rPr>
          <w:rFonts w:ascii="Lucida Grande" w:hAnsi="Lucida Grande" w:cs="Lucida Grande"/>
          <w:color w:val="000000"/>
          <w:sz w:val="20"/>
          <w:szCs w:val="20"/>
        </w:rPr>
      </w:pPr>
      <w:r>
        <w:rPr>
          <w:rFonts w:ascii="Lucida Grande" w:hAnsi="Lucida Grande" w:cs="Lucida Grande"/>
          <w:color w:val="000000"/>
          <w:sz w:val="20"/>
          <w:szCs w:val="20"/>
        </w:rPr>
        <w:t>The Anchor Tin Mine</w:t>
      </w:r>
    </w:p>
    <w:p w:rsidR="00B71E3C" w:rsidRDefault="00B71E3C" w:rsidP="00B71E3C">
      <w:pPr>
        <w:pStyle w:val="Pa81"/>
        <w:spacing w:before="40" w:after="100"/>
        <w:rPr>
          <w:rFonts w:cs="LKGDPP+Bembo-BoldItalic"/>
          <w:color w:val="000000"/>
          <w:sz w:val="21"/>
          <w:szCs w:val="21"/>
        </w:rPr>
      </w:pPr>
      <w:r>
        <w:rPr>
          <w:rFonts w:cs="LKGDPP+Bembo-BoldItalic"/>
          <w:b/>
          <w:bCs/>
          <w:color w:val="000000"/>
          <w:sz w:val="21"/>
          <w:szCs w:val="21"/>
        </w:rPr>
        <w:t>Location and Tenements</w:t>
      </w:r>
    </w:p>
    <w:p w:rsidR="00B71E3C" w:rsidRDefault="00B71E3C" w:rsidP="00B71E3C">
      <w:pPr>
        <w:pStyle w:val="Pa3"/>
        <w:spacing w:after="40"/>
        <w:jc w:val="both"/>
        <w:rPr>
          <w:rFonts w:ascii="QIJHHF+Bembo" w:hAnsi="QIJHHF+Bembo" w:cs="QIJHHF+Bembo"/>
          <w:color w:val="000000"/>
          <w:sz w:val="19"/>
          <w:szCs w:val="19"/>
        </w:rPr>
      </w:pPr>
      <w:r>
        <w:rPr>
          <w:rFonts w:ascii="QIJHHF+Bembo" w:hAnsi="QIJHHF+Bembo" w:cs="QIJHHF+Bembo"/>
          <w:color w:val="000000"/>
          <w:sz w:val="19"/>
          <w:szCs w:val="19"/>
        </w:rPr>
        <w:t xml:space="preserve">The abandoned Anchor Tin Mine lies on the southern slopes of the Blue Tier, a mountain plateau at an elevation of nearly 800m, in north eastern Tasmania. The </w:t>
      </w:r>
      <w:proofErr w:type="spellStart"/>
      <w:r>
        <w:rPr>
          <w:rFonts w:ascii="QIJHHF+Bembo" w:hAnsi="QIJHHF+Bembo" w:cs="QIJHHF+Bembo"/>
          <w:color w:val="000000"/>
          <w:sz w:val="19"/>
          <w:szCs w:val="19"/>
        </w:rPr>
        <w:t>minesite</w:t>
      </w:r>
      <w:proofErr w:type="spellEnd"/>
      <w:r>
        <w:rPr>
          <w:rFonts w:ascii="QIJHHF+Bembo" w:hAnsi="QIJHHF+Bembo" w:cs="QIJHHF+Bembo"/>
          <w:color w:val="000000"/>
          <w:sz w:val="19"/>
          <w:szCs w:val="19"/>
        </w:rPr>
        <w:t xml:space="preserve"> is close to the abandoned township of Lottah and 23km NNW of St Helens. It lies on the Tasmania North East 1:250,000 map sheet and the Georges Bay 1: 100,000 map sheet. The ground is held by Exploration Licence EL29/2004 and Mining Lease 55M/1989. The mine is centred on MGA 5435400N, 585000E and consists of a series of abandoned open pit and underground workings covering an area of 5 ha. The author inspected the Anchor </w:t>
      </w:r>
      <w:proofErr w:type="spellStart"/>
      <w:r>
        <w:rPr>
          <w:rFonts w:ascii="QIJHHF+Bembo" w:hAnsi="QIJHHF+Bembo" w:cs="QIJHHF+Bembo"/>
          <w:color w:val="000000"/>
          <w:sz w:val="19"/>
          <w:szCs w:val="19"/>
        </w:rPr>
        <w:t>minesite</w:t>
      </w:r>
      <w:proofErr w:type="spellEnd"/>
      <w:r>
        <w:rPr>
          <w:rFonts w:ascii="QIJHHF+Bembo" w:hAnsi="QIJHHF+Bembo" w:cs="QIJHHF+Bembo"/>
          <w:color w:val="000000"/>
          <w:sz w:val="19"/>
          <w:szCs w:val="19"/>
        </w:rPr>
        <w:t xml:space="preserve"> in July 2005 and its general location is shown on Figure 1. </w:t>
      </w:r>
      <w:proofErr w:type="spellStart"/>
      <w:r>
        <w:rPr>
          <w:rFonts w:ascii="QIJHHF+Bembo" w:hAnsi="QIJHHF+Bembo" w:cs="QIJHHF+Bembo"/>
          <w:color w:val="000000"/>
          <w:sz w:val="19"/>
          <w:szCs w:val="19"/>
        </w:rPr>
        <w:t>Minemakers</w:t>
      </w:r>
      <w:proofErr w:type="spellEnd"/>
      <w:r>
        <w:rPr>
          <w:rFonts w:ascii="QIJHHF+Bembo" w:hAnsi="QIJHHF+Bembo" w:cs="QIJHHF+Bembo"/>
          <w:color w:val="000000"/>
          <w:sz w:val="19"/>
          <w:szCs w:val="19"/>
        </w:rPr>
        <w:t>’ tenement EL 29/2004 is shown in Figure 9 with the Anchor Mine in the south east of the licence.</w:t>
      </w:r>
    </w:p>
    <w:p w:rsidR="00B71E3C" w:rsidRDefault="00B71E3C" w:rsidP="00B71E3C">
      <w:pPr>
        <w:pStyle w:val="Pa42"/>
        <w:spacing w:before="40" w:after="40"/>
        <w:rPr>
          <w:rFonts w:cs="LKGDPP+Bembo-BoldItalic"/>
          <w:color w:val="000000"/>
          <w:sz w:val="21"/>
          <w:szCs w:val="21"/>
        </w:rPr>
      </w:pPr>
      <w:r>
        <w:rPr>
          <w:rFonts w:cs="LKGDPP+Bembo-BoldItalic"/>
          <w:b/>
          <w:bCs/>
          <w:color w:val="000000"/>
          <w:sz w:val="21"/>
          <w:szCs w:val="21"/>
        </w:rPr>
        <w:t>History</w:t>
      </w:r>
    </w:p>
    <w:p w:rsidR="00B71E3C" w:rsidRDefault="00B71E3C" w:rsidP="00B71E3C">
      <w:pPr>
        <w:pStyle w:val="Pa3"/>
        <w:spacing w:after="40"/>
        <w:jc w:val="both"/>
        <w:rPr>
          <w:rFonts w:ascii="QIJHHF+Bembo" w:hAnsi="QIJHHF+Bembo" w:cs="QIJHHF+Bembo"/>
          <w:color w:val="000000"/>
          <w:sz w:val="19"/>
          <w:szCs w:val="19"/>
        </w:rPr>
      </w:pPr>
      <w:proofErr w:type="gramStart"/>
      <w:r>
        <w:rPr>
          <w:rFonts w:ascii="QIJHHF+Bembo" w:hAnsi="QIJHHF+Bembo" w:cs="QIJHHF+Bembo"/>
          <w:color w:val="000000"/>
          <w:sz w:val="19"/>
          <w:szCs w:val="19"/>
        </w:rPr>
        <w:t xml:space="preserve">Tin mining commenced in this area in 1875 with the sluicing of alluvial and </w:t>
      </w:r>
      <w:proofErr w:type="spellStart"/>
      <w:r>
        <w:rPr>
          <w:rFonts w:ascii="QIJHHF+Bembo" w:hAnsi="QIJHHF+Bembo" w:cs="QIJHHF+Bembo"/>
          <w:color w:val="000000"/>
          <w:sz w:val="19"/>
          <w:szCs w:val="19"/>
        </w:rPr>
        <w:t>eluvial</w:t>
      </w:r>
      <w:proofErr w:type="spellEnd"/>
      <w:r>
        <w:rPr>
          <w:rFonts w:ascii="QIJHHF+Bembo" w:hAnsi="QIJHHF+Bembo" w:cs="QIJHHF+Bembo"/>
          <w:color w:val="000000"/>
          <w:sz w:val="19"/>
          <w:szCs w:val="19"/>
        </w:rPr>
        <w:t xml:space="preserve"> tin.</w:t>
      </w:r>
      <w:proofErr w:type="gramEnd"/>
      <w:r>
        <w:rPr>
          <w:rFonts w:ascii="QIJHHF+Bembo" w:hAnsi="QIJHHF+Bembo" w:cs="QIJHHF+Bembo"/>
          <w:color w:val="000000"/>
          <w:sz w:val="19"/>
          <w:szCs w:val="19"/>
        </w:rPr>
        <w:t xml:space="preserve"> During exploitation of these surface deposits primary tin mineralisation was identified in the granites and mining of these deposits followed. Mining at the Anchor Mine commenced in 1895 and the treatment plant was powered by a large water wheel which ultimately powered two fifty head batteries of stamps capable of crushing </w:t>
      </w:r>
      <w:proofErr w:type="gramStart"/>
      <w:r>
        <w:rPr>
          <w:rFonts w:ascii="QIJHHF+Bembo" w:hAnsi="QIJHHF+Bembo" w:cs="QIJHHF+Bembo"/>
          <w:color w:val="000000"/>
          <w:sz w:val="19"/>
          <w:szCs w:val="19"/>
        </w:rPr>
        <w:t>up to 300 t/d. Treatment was suspended in 1914</w:t>
      </w:r>
      <w:proofErr w:type="gramEnd"/>
      <w:r>
        <w:rPr>
          <w:rFonts w:ascii="QIJHHF+Bembo" w:hAnsi="QIJHHF+Bembo" w:cs="QIJHHF+Bembo"/>
          <w:color w:val="000000"/>
          <w:sz w:val="19"/>
          <w:szCs w:val="19"/>
        </w:rPr>
        <w:t xml:space="preserve"> and very little work was undertaken until 1934. Tributers operated from 1914 to 1923 and again in 1928. The Anchor Tin Syndicate began production in October 1934 with a ten head battery of stamps that was soon increased to twenty heads. This operation was taken over by Tasman Tin NL and continued until 1942, with the mine being finally operated by tributers. Between 1934 and 1942 146,848t were treated for 243.2t of tin metal for a recovered grade of 0.17% </w:t>
      </w:r>
      <w:proofErr w:type="spellStart"/>
      <w:r>
        <w:rPr>
          <w:rFonts w:ascii="QIJHHF+Bembo" w:hAnsi="QIJHHF+Bembo" w:cs="QIJHHF+Bembo"/>
          <w:color w:val="000000"/>
          <w:sz w:val="19"/>
          <w:szCs w:val="19"/>
        </w:rPr>
        <w:t>Sn</w:t>
      </w:r>
      <w:proofErr w:type="spellEnd"/>
      <w:r>
        <w:rPr>
          <w:rFonts w:ascii="QIJHHF+Bembo" w:hAnsi="QIJHHF+Bembo" w:cs="QIJHHF+Bembo"/>
          <w:color w:val="000000"/>
          <w:sz w:val="19"/>
          <w:szCs w:val="19"/>
        </w:rPr>
        <w:t>. Total production has been estimated at 1.94Mt of ore at 0.2% tin to produce about 3,000t of tin (other Blue Tier mines produced about 1,000t and sluicing produced about 5,000t of tin). Between 1989 and 1991 Spectrum Resources Pty Ltd is estimated to have mined 124,000t at 0.61% tin and Mancala Pty Ltd 91,000t at 0.40% tin in 1995-96.</w:t>
      </w:r>
    </w:p>
    <w:p w:rsidR="00B71E3C" w:rsidRDefault="00B71E3C" w:rsidP="00B71E3C">
      <w:pPr>
        <w:pStyle w:val="Pa3"/>
        <w:spacing w:after="40"/>
        <w:jc w:val="both"/>
        <w:rPr>
          <w:rFonts w:ascii="QIJHHF+Bembo" w:hAnsi="QIJHHF+Bembo" w:cs="QIJHHF+Bembo"/>
          <w:color w:val="000000"/>
          <w:sz w:val="19"/>
          <w:szCs w:val="19"/>
        </w:rPr>
      </w:pPr>
      <w:r>
        <w:rPr>
          <w:rFonts w:ascii="QIJHHF+Bembo" w:hAnsi="QIJHHF+Bembo" w:cs="QIJHHF+Bembo"/>
          <w:color w:val="000000"/>
          <w:sz w:val="19"/>
          <w:szCs w:val="19"/>
        </w:rPr>
        <w:t>The Aberfoyle Tin Development Partnership undertook the first significant exploration of the area in 1963-1966. Thirty nine DC holes were drilled but the results did not meet their target for an economic operation.</w:t>
      </w:r>
    </w:p>
    <w:p w:rsidR="00B71E3C" w:rsidRDefault="00B71E3C" w:rsidP="00B71E3C">
      <w:pPr>
        <w:pStyle w:val="Pa3"/>
        <w:spacing w:after="40"/>
        <w:jc w:val="both"/>
        <w:rPr>
          <w:rFonts w:ascii="QIJHHF+Bembo" w:hAnsi="QIJHHF+Bembo" w:cs="QIJHHF+Bembo"/>
          <w:color w:val="000000"/>
          <w:sz w:val="19"/>
          <w:szCs w:val="19"/>
        </w:rPr>
      </w:pPr>
      <w:r>
        <w:rPr>
          <w:rFonts w:ascii="QIJHHF+Bembo" w:hAnsi="QIJHHF+Bembo" w:cs="QIJHHF+Bembo"/>
          <w:color w:val="000000"/>
          <w:sz w:val="19"/>
          <w:szCs w:val="19"/>
        </w:rPr>
        <w:t>In 1976 Hellyer Mining and Exploration Ltd (Hellyer), a subsidiary of Santos Ltd, was granted EL 9/76 covering 76 km</w:t>
      </w:r>
      <w:r>
        <w:rPr>
          <w:rStyle w:val="A101"/>
        </w:rPr>
        <w:t xml:space="preserve">2 </w:t>
      </w:r>
      <w:r>
        <w:rPr>
          <w:rFonts w:ascii="QIJHHF+Bembo" w:hAnsi="QIJHHF+Bembo" w:cs="QIJHHF+Bembo"/>
          <w:color w:val="000000"/>
          <w:sz w:val="19"/>
          <w:szCs w:val="19"/>
        </w:rPr>
        <w:t xml:space="preserve">including the Anchor Mine. In 1977 a joint venture with </w:t>
      </w:r>
      <w:proofErr w:type="spellStart"/>
      <w:r>
        <w:rPr>
          <w:rFonts w:ascii="QIJHHF+Bembo" w:hAnsi="QIJHHF+Bembo" w:cs="QIJHHF+Bembo"/>
          <w:color w:val="000000"/>
          <w:sz w:val="19"/>
          <w:szCs w:val="19"/>
        </w:rPr>
        <w:t>Renison</w:t>
      </w:r>
      <w:proofErr w:type="spellEnd"/>
      <w:r>
        <w:rPr>
          <w:rFonts w:ascii="QIJHHF+Bembo" w:hAnsi="QIJHHF+Bembo" w:cs="QIJHHF+Bembo"/>
          <w:color w:val="000000"/>
          <w:sz w:val="19"/>
          <w:szCs w:val="19"/>
        </w:rPr>
        <w:t xml:space="preserve"> Ltd was agreed and drilling of 105 holes in the vicinity of the Anchor Mine was carried out until 1981 followed by metallurgical investigations and feasibility studies. Further drilling of nearby prospects continued and some geochemical studies were made to determine if favourable cupolas could be identified by chip sampling. Early in 1985 it was decided that the probability of finding significant quantities of concealed greisen mineralisation was low and there were insufficient reserves to justify developing a mine. EL 9/76 was relinquished and a 10 km</w:t>
      </w:r>
      <w:r>
        <w:rPr>
          <w:rStyle w:val="A101"/>
        </w:rPr>
        <w:t xml:space="preserve">2 </w:t>
      </w:r>
      <w:r>
        <w:rPr>
          <w:rFonts w:ascii="QIJHHF+Bembo" w:hAnsi="QIJHHF+Bembo" w:cs="QIJHHF+Bembo"/>
          <w:color w:val="000000"/>
          <w:sz w:val="19"/>
          <w:szCs w:val="19"/>
        </w:rPr>
        <w:t xml:space="preserve">Retention Licence (RL 8713) around the Anchor Mine granted. </w:t>
      </w:r>
    </w:p>
    <w:p w:rsidR="00B71E3C" w:rsidRDefault="00B71E3C" w:rsidP="00B71E3C">
      <w:pPr>
        <w:pStyle w:val="Pa3"/>
        <w:spacing w:after="40"/>
        <w:jc w:val="both"/>
        <w:rPr>
          <w:rFonts w:ascii="QIJHHF+Bembo" w:hAnsi="QIJHHF+Bembo" w:cs="QIJHHF+Bembo"/>
          <w:color w:val="000000"/>
          <w:sz w:val="19"/>
          <w:szCs w:val="19"/>
        </w:rPr>
      </w:pPr>
      <w:proofErr w:type="spellStart"/>
      <w:r>
        <w:rPr>
          <w:rFonts w:ascii="QIJHHF+Bembo" w:hAnsi="QIJHHF+Bembo" w:cs="QIJHHF+Bembo"/>
          <w:color w:val="000000"/>
          <w:sz w:val="19"/>
          <w:szCs w:val="19"/>
        </w:rPr>
        <w:t>Renison’s</w:t>
      </w:r>
      <w:proofErr w:type="spellEnd"/>
      <w:r>
        <w:rPr>
          <w:rFonts w:ascii="QIJHHF+Bembo" w:hAnsi="QIJHHF+Bembo" w:cs="QIJHHF+Bembo"/>
          <w:color w:val="000000"/>
          <w:sz w:val="19"/>
          <w:szCs w:val="19"/>
        </w:rPr>
        <w:t xml:space="preserve"> 60% interest in the JV was subsequently acquired by Spectrum Resources (Australia) Pty Ltd (Spectrum) but the details of this acquisition have not been sighted. The JV applied for, and was granted, a number of leases (55M/88 Anchor, 56M/88, 57M/88, 58M/88, 4W/88, and 5W/88). Spectrum then bought out </w:t>
      </w:r>
      <w:proofErr w:type="spellStart"/>
      <w:r>
        <w:rPr>
          <w:rFonts w:ascii="QIJHHF+Bembo" w:hAnsi="QIJHHF+Bembo" w:cs="QIJHHF+Bembo"/>
          <w:color w:val="000000"/>
          <w:sz w:val="19"/>
          <w:szCs w:val="19"/>
        </w:rPr>
        <w:t>Hellyer’s</w:t>
      </w:r>
      <w:proofErr w:type="spellEnd"/>
      <w:r>
        <w:rPr>
          <w:rFonts w:ascii="QIJHHF+Bembo" w:hAnsi="QIJHHF+Bembo" w:cs="QIJHHF+Bembo"/>
          <w:color w:val="000000"/>
          <w:sz w:val="19"/>
          <w:szCs w:val="19"/>
        </w:rPr>
        <w:t xml:space="preserve"> 38% interest in the JV but the 2% interest of </w:t>
      </w:r>
      <w:proofErr w:type="spellStart"/>
      <w:r>
        <w:rPr>
          <w:rFonts w:ascii="QIJHHF+Bembo" w:hAnsi="QIJHHF+Bembo" w:cs="QIJHHF+Bembo"/>
          <w:color w:val="000000"/>
          <w:sz w:val="19"/>
          <w:szCs w:val="19"/>
        </w:rPr>
        <w:t>Nargun</w:t>
      </w:r>
      <w:proofErr w:type="spellEnd"/>
      <w:r>
        <w:rPr>
          <w:rFonts w:ascii="QIJHHF+Bembo" w:hAnsi="QIJHHF+Bembo" w:cs="QIJHHF+Bembo"/>
          <w:color w:val="000000"/>
          <w:sz w:val="19"/>
          <w:szCs w:val="19"/>
        </w:rPr>
        <w:t xml:space="preserve"> Pty Ltd was still held by that company. Spectrum then developed an underground mine and gravity concentrator at Anchor during 1988-89 with a capacity of 100,000 t/y and a projected life of six years. This was commissioned in January 1990. Unfortunately tin prices fell dramatically from over US$10,000/t in 1988 to less than US$6,000/t in 1991. Operations were suspended in December 1991 in response to grade problems, an under-performing mill, and the weak tin price. The operation was placed on care and maintenance.</w:t>
      </w:r>
    </w:p>
    <w:p w:rsidR="00B71E3C" w:rsidRPr="00B71E3C" w:rsidRDefault="00B71E3C" w:rsidP="00B71E3C">
      <w:pPr>
        <w:pStyle w:val="Pa3"/>
        <w:spacing w:after="40"/>
        <w:jc w:val="both"/>
        <w:rPr>
          <w:rFonts w:ascii="QIJHHF+Bembo" w:hAnsi="QIJHHF+Bembo" w:cs="QIJHHF+Bembo"/>
          <w:color w:val="000000"/>
          <w:sz w:val="19"/>
          <w:szCs w:val="19"/>
        </w:rPr>
      </w:pPr>
      <w:r>
        <w:rPr>
          <w:rFonts w:ascii="QIJHHF+Bembo" w:hAnsi="QIJHHF+Bembo" w:cs="QIJHHF+Bembo"/>
          <w:color w:val="000000"/>
          <w:sz w:val="19"/>
          <w:szCs w:val="19"/>
        </w:rPr>
        <w:t xml:space="preserve">In July 1994 Spectrum was purchased by Mancala Pty Ltd (Mancala) after a feasibility study of the Anchor Mine had been completed. Additional metallurgical testing was carried </w:t>
      </w:r>
      <w:r w:rsidRPr="00B71E3C">
        <w:rPr>
          <w:rFonts w:ascii="QIJHHF+Bembo" w:hAnsi="QIJHHF+Bembo" w:cs="QIJHHF+Bembo"/>
          <w:color w:val="000000"/>
          <w:sz w:val="19"/>
          <w:szCs w:val="19"/>
        </w:rPr>
        <w:t>out and this company undertook some modifications to the mill. Mancala re-opened the mine during 1995–96 and also retreated some tailings but the mill still under-performed and head grades were below expectations so the operation was again suspended.</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In 2001 the mine was formally closed and rehabilitation work was carried out during the year. This included the sealing of underground workings, the dismantling of the concentrator and transport of it from site, and the disposal of rubbish. The tailings dam wall was stabilised and re-contoured and disturbed areas were seeded and fertilised.</w:t>
      </w:r>
    </w:p>
    <w:p w:rsidR="00B71E3C" w:rsidRPr="00B71E3C" w:rsidRDefault="00B71E3C" w:rsidP="00B71E3C">
      <w:pPr>
        <w:autoSpaceDE w:val="0"/>
        <w:autoSpaceDN w:val="0"/>
        <w:adjustRightInd w:val="0"/>
        <w:spacing w:before="40" w:after="40" w:line="211" w:lineRule="atLeast"/>
        <w:ind w:left="0"/>
        <w:jc w:val="left"/>
        <w:rPr>
          <w:rFonts w:ascii="LKGDPP+Bembo-BoldItalic" w:hAnsi="LKGDPP+Bembo-BoldItalic" w:cs="LKGDPP+Bembo-BoldItalic"/>
          <w:color w:val="000000"/>
          <w:sz w:val="21"/>
          <w:szCs w:val="21"/>
        </w:rPr>
      </w:pPr>
      <w:r w:rsidRPr="00B71E3C">
        <w:rPr>
          <w:rFonts w:ascii="LKGDPP+Bembo-BoldItalic" w:hAnsi="LKGDPP+Bembo-BoldItalic" w:cs="LKGDPP+Bembo-BoldItalic"/>
          <w:b/>
          <w:bCs/>
          <w:color w:val="000000"/>
          <w:sz w:val="21"/>
          <w:szCs w:val="21"/>
        </w:rPr>
        <w:t>Regional Geology</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The north east of Tasmania contains extensive intrusions of </w:t>
      </w:r>
      <w:proofErr w:type="spellStart"/>
      <w:r w:rsidRPr="00B71E3C">
        <w:rPr>
          <w:rFonts w:ascii="QIJHHF+Bembo" w:hAnsi="QIJHHF+Bembo" w:cs="QIJHHF+Bembo"/>
          <w:color w:val="000000"/>
          <w:sz w:val="19"/>
          <w:szCs w:val="19"/>
        </w:rPr>
        <w:t>biotite</w:t>
      </w:r>
      <w:proofErr w:type="spellEnd"/>
      <w:r w:rsidRPr="00B71E3C">
        <w:rPr>
          <w:rFonts w:ascii="QIJHHF+Bembo" w:hAnsi="QIJHHF+Bembo" w:cs="QIJHHF+Bembo"/>
          <w:color w:val="000000"/>
          <w:sz w:val="19"/>
          <w:szCs w:val="19"/>
        </w:rPr>
        <w:t xml:space="preserve"> and </w:t>
      </w:r>
      <w:proofErr w:type="spellStart"/>
      <w:r w:rsidRPr="00B71E3C">
        <w:rPr>
          <w:rFonts w:ascii="QIJHHF+Bembo" w:hAnsi="QIJHHF+Bembo" w:cs="QIJHHF+Bembo"/>
          <w:color w:val="000000"/>
          <w:sz w:val="19"/>
          <w:szCs w:val="19"/>
        </w:rPr>
        <w:t>biotite</w:t>
      </w:r>
      <w:proofErr w:type="spellEnd"/>
      <w:r w:rsidRPr="00B71E3C">
        <w:rPr>
          <w:rFonts w:ascii="QIJHHF+Bembo" w:hAnsi="QIJHHF+Bembo" w:cs="QIJHHF+Bembo"/>
          <w:color w:val="000000"/>
          <w:sz w:val="19"/>
          <w:szCs w:val="19"/>
        </w:rPr>
        <w:t xml:space="preserve"> hornblende granite and </w:t>
      </w:r>
      <w:proofErr w:type="spellStart"/>
      <w:r w:rsidRPr="00B71E3C">
        <w:rPr>
          <w:rFonts w:ascii="QIJHHF+Bembo" w:hAnsi="QIJHHF+Bembo" w:cs="QIJHHF+Bembo"/>
          <w:color w:val="000000"/>
          <w:sz w:val="19"/>
          <w:szCs w:val="19"/>
        </w:rPr>
        <w:t>granodiorite</w:t>
      </w:r>
      <w:proofErr w:type="spellEnd"/>
      <w:r w:rsidRPr="00B71E3C">
        <w:rPr>
          <w:rFonts w:ascii="QIJHHF+Bembo" w:hAnsi="QIJHHF+Bembo" w:cs="QIJHHF+Bembo"/>
          <w:color w:val="000000"/>
          <w:sz w:val="19"/>
          <w:szCs w:val="19"/>
        </w:rPr>
        <w:t xml:space="preserve"> into moderately folded Lower Palaeozoic rocks. These granitic rocks are medium to coarse grained and porphyritic with </w:t>
      </w:r>
      <w:proofErr w:type="spellStart"/>
      <w:r w:rsidRPr="00B71E3C">
        <w:rPr>
          <w:rFonts w:ascii="QIJHHF+Bembo" w:hAnsi="QIJHHF+Bembo" w:cs="QIJHHF+Bembo"/>
          <w:color w:val="000000"/>
          <w:sz w:val="19"/>
          <w:szCs w:val="19"/>
        </w:rPr>
        <w:t>phenocrysts</w:t>
      </w:r>
      <w:proofErr w:type="spellEnd"/>
      <w:r w:rsidRPr="00B71E3C">
        <w:rPr>
          <w:rFonts w:ascii="QIJHHF+Bembo" w:hAnsi="QIJHHF+Bembo" w:cs="QIJHHF+Bembo"/>
          <w:color w:val="000000"/>
          <w:sz w:val="19"/>
          <w:szCs w:val="19"/>
        </w:rPr>
        <w:t xml:space="preserve"> of </w:t>
      </w:r>
      <w:proofErr w:type="spellStart"/>
      <w:r w:rsidRPr="00B71E3C">
        <w:rPr>
          <w:rFonts w:ascii="QIJHHF+Bembo" w:hAnsi="QIJHHF+Bembo" w:cs="QIJHHF+Bembo"/>
          <w:color w:val="000000"/>
          <w:sz w:val="19"/>
          <w:szCs w:val="19"/>
        </w:rPr>
        <w:t>oligoclase</w:t>
      </w:r>
      <w:proofErr w:type="spellEnd"/>
      <w:r w:rsidRPr="00B71E3C">
        <w:rPr>
          <w:rFonts w:ascii="QIJHHF+Bembo" w:hAnsi="QIJHHF+Bembo" w:cs="QIJHHF+Bembo"/>
          <w:color w:val="000000"/>
          <w:sz w:val="19"/>
          <w:szCs w:val="19"/>
        </w:rPr>
        <w:t xml:space="preserve"> up to 75mm long. The porphyritic granites are intruded by </w:t>
      </w:r>
      <w:proofErr w:type="spellStart"/>
      <w:r w:rsidRPr="00B71E3C">
        <w:rPr>
          <w:rFonts w:ascii="QIJHHF+Bembo" w:hAnsi="QIJHHF+Bembo" w:cs="QIJHHF+Bembo"/>
          <w:color w:val="000000"/>
          <w:sz w:val="19"/>
          <w:szCs w:val="19"/>
        </w:rPr>
        <w:t>pneumatolytically</w:t>
      </w:r>
      <w:proofErr w:type="spellEnd"/>
      <w:r w:rsidRPr="00B71E3C">
        <w:rPr>
          <w:rFonts w:ascii="QIJHHF+Bembo" w:hAnsi="QIJHHF+Bembo" w:cs="QIJHHF+Bembo"/>
          <w:color w:val="000000"/>
          <w:sz w:val="19"/>
          <w:szCs w:val="19"/>
        </w:rPr>
        <w:t xml:space="preserve"> altered </w:t>
      </w:r>
      <w:proofErr w:type="spellStart"/>
      <w:r w:rsidRPr="00B71E3C">
        <w:rPr>
          <w:rFonts w:ascii="QIJHHF+Bembo" w:hAnsi="QIJHHF+Bembo" w:cs="QIJHHF+Bembo"/>
          <w:color w:val="000000"/>
          <w:sz w:val="19"/>
          <w:szCs w:val="19"/>
        </w:rPr>
        <w:t>biotite</w:t>
      </w:r>
      <w:proofErr w:type="spellEnd"/>
      <w:r w:rsidRPr="00B71E3C">
        <w:rPr>
          <w:rFonts w:ascii="QIJHHF+Bembo" w:hAnsi="QIJHHF+Bembo" w:cs="QIJHHF+Bembo"/>
          <w:color w:val="000000"/>
          <w:sz w:val="19"/>
          <w:szCs w:val="19"/>
        </w:rPr>
        <w:t xml:space="preserve"> muscovite granite in which most of the tin mineralisation is found.</w:t>
      </w:r>
    </w:p>
    <w:p w:rsidR="00B71E3C" w:rsidRPr="00B71E3C" w:rsidRDefault="00B71E3C" w:rsidP="00B71E3C">
      <w:pPr>
        <w:autoSpaceDE w:val="0"/>
        <w:autoSpaceDN w:val="0"/>
        <w:adjustRightInd w:val="0"/>
        <w:spacing w:before="40" w:after="40" w:line="211" w:lineRule="atLeast"/>
        <w:ind w:left="0"/>
        <w:jc w:val="left"/>
        <w:rPr>
          <w:rFonts w:ascii="LKGDPP+Bembo-BoldItalic" w:hAnsi="LKGDPP+Bembo-BoldItalic" w:cs="LKGDPP+Bembo-BoldItalic"/>
          <w:color w:val="000000"/>
          <w:sz w:val="21"/>
          <w:szCs w:val="21"/>
        </w:rPr>
      </w:pPr>
      <w:r w:rsidRPr="00B71E3C">
        <w:rPr>
          <w:rFonts w:ascii="LKGDPP+Bembo-BoldItalic" w:hAnsi="LKGDPP+Bembo-BoldItalic" w:cs="LKGDPP+Bembo-BoldItalic"/>
          <w:b/>
          <w:bCs/>
          <w:color w:val="000000"/>
          <w:sz w:val="21"/>
          <w:szCs w:val="21"/>
        </w:rPr>
        <w:t>Geology</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The tin granites are typically fine to medium and even grained and show a clearly intrusive contact with the porphyritic granite. This contact can be marked by a </w:t>
      </w:r>
      <w:proofErr w:type="spellStart"/>
      <w:r w:rsidRPr="00B71E3C">
        <w:rPr>
          <w:rFonts w:ascii="QIJHHF+Bembo" w:hAnsi="QIJHHF+Bembo" w:cs="QIJHHF+Bembo"/>
          <w:color w:val="000000"/>
          <w:sz w:val="19"/>
          <w:szCs w:val="19"/>
        </w:rPr>
        <w:t>pegmatitic</w:t>
      </w:r>
      <w:proofErr w:type="spellEnd"/>
      <w:r w:rsidRPr="00B71E3C">
        <w:rPr>
          <w:rFonts w:ascii="QIJHHF+Bembo" w:hAnsi="QIJHHF+Bembo" w:cs="QIJHHF+Bembo"/>
          <w:color w:val="000000"/>
          <w:sz w:val="19"/>
          <w:szCs w:val="19"/>
        </w:rPr>
        <w:t xml:space="preserve"> zone up to 200mm wide typically somewhat richer in </w:t>
      </w:r>
      <w:proofErr w:type="spellStart"/>
      <w:r w:rsidRPr="00B71E3C">
        <w:rPr>
          <w:rFonts w:ascii="QIJHHF+Bembo" w:hAnsi="QIJHHF+Bembo" w:cs="QIJHHF+Bembo"/>
          <w:color w:val="000000"/>
          <w:sz w:val="19"/>
          <w:szCs w:val="19"/>
        </w:rPr>
        <w:lastRenderedPageBreak/>
        <w:t>biotite</w:t>
      </w:r>
      <w:proofErr w:type="spellEnd"/>
      <w:r w:rsidRPr="00B71E3C">
        <w:rPr>
          <w:rFonts w:ascii="QIJHHF+Bembo" w:hAnsi="QIJHHF+Bembo" w:cs="QIJHHF+Bembo"/>
          <w:color w:val="000000"/>
          <w:sz w:val="19"/>
          <w:szCs w:val="19"/>
        </w:rPr>
        <w:t>. The tin granite normally exhibits a distinct foliation parallel to the contacts which results in close set partings in weathered outcrops.</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The intrusions of tin granite are </w:t>
      </w:r>
      <w:proofErr w:type="spellStart"/>
      <w:r w:rsidRPr="00B71E3C">
        <w:rPr>
          <w:rFonts w:ascii="QIJHHF+Bembo" w:hAnsi="QIJHHF+Bembo" w:cs="QIJHHF+Bembo"/>
          <w:color w:val="000000"/>
          <w:sz w:val="19"/>
          <w:szCs w:val="19"/>
        </w:rPr>
        <w:t>domal</w:t>
      </w:r>
      <w:proofErr w:type="spellEnd"/>
      <w:r w:rsidRPr="00B71E3C">
        <w:rPr>
          <w:rFonts w:ascii="QIJHHF+Bembo" w:hAnsi="QIJHHF+Bembo" w:cs="QIJHHF+Bembo"/>
          <w:color w:val="000000"/>
          <w:sz w:val="19"/>
          <w:szCs w:val="19"/>
        </w:rPr>
        <w:t xml:space="preserve"> and elongate E – W and have a series of cupolas on the surface of the domes. There are also dykes and offshoots of granite emanating from the boundaries. Within the domes and associated with the flat roof areas on the cupolas there are zones of </w:t>
      </w:r>
      <w:proofErr w:type="spellStart"/>
      <w:r w:rsidRPr="00B71E3C">
        <w:rPr>
          <w:rFonts w:ascii="QIJHHF+Bembo" w:hAnsi="QIJHHF+Bembo" w:cs="QIJHHF+Bembo"/>
          <w:color w:val="000000"/>
          <w:sz w:val="19"/>
          <w:szCs w:val="19"/>
        </w:rPr>
        <w:t>pneumatolytic</w:t>
      </w:r>
      <w:proofErr w:type="spellEnd"/>
      <w:r w:rsidRPr="00B71E3C">
        <w:rPr>
          <w:rFonts w:ascii="QIJHHF+Bembo" w:hAnsi="QIJHHF+Bembo" w:cs="QIJHHF+Bembo"/>
          <w:color w:val="000000"/>
          <w:sz w:val="19"/>
          <w:szCs w:val="19"/>
        </w:rPr>
        <w:t xml:space="preserve"> alteration and </w:t>
      </w:r>
      <w:proofErr w:type="spellStart"/>
      <w:r w:rsidRPr="00B71E3C">
        <w:rPr>
          <w:rFonts w:ascii="QIJHHF+Bembo" w:hAnsi="QIJHHF+Bembo" w:cs="QIJHHF+Bembo"/>
          <w:color w:val="000000"/>
          <w:sz w:val="19"/>
          <w:szCs w:val="19"/>
        </w:rPr>
        <w:t>greisenisation</w:t>
      </w:r>
      <w:proofErr w:type="spellEnd"/>
      <w:r w:rsidRPr="00B71E3C">
        <w:rPr>
          <w:rFonts w:ascii="QIJHHF+Bembo" w:hAnsi="QIJHHF+Bembo" w:cs="QIJHHF+Bembo"/>
          <w:color w:val="000000"/>
          <w:sz w:val="19"/>
          <w:szCs w:val="19"/>
        </w:rPr>
        <w:t xml:space="preserve">. Many of the dykes and offshoots are similarly altered. This alteration was accompanied by the deposition of </w:t>
      </w:r>
      <w:proofErr w:type="spellStart"/>
      <w:r w:rsidRPr="00B71E3C">
        <w:rPr>
          <w:rFonts w:ascii="QIJHHF+Bembo" w:hAnsi="QIJHHF+Bembo" w:cs="QIJHHF+Bembo"/>
          <w:color w:val="000000"/>
          <w:sz w:val="19"/>
          <w:szCs w:val="19"/>
        </w:rPr>
        <w:t>cassiterite</w:t>
      </w:r>
      <w:proofErr w:type="spellEnd"/>
      <w:r w:rsidRPr="00B71E3C">
        <w:rPr>
          <w:rFonts w:ascii="QIJHHF+Bembo" w:hAnsi="QIJHHF+Bembo" w:cs="QIJHHF+Bembo"/>
          <w:color w:val="000000"/>
          <w:sz w:val="19"/>
          <w:szCs w:val="19"/>
        </w:rPr>
        <w:t xml:space="preserve"> (tin mineralisation) together with fluorite, topaz, and micas. The more altered rocks are softer and generally the richest in tin. As the grade diminishes the rocks become less altered and harder.</w:t>
      </w:r>
    </w:p>
    <w:p w:rsidR="00B71E3C" w:rsidRDefault="00B71E3C" w:rsidP="00B71E3C">
      <w:pPr>
        <w:rPr>
          <w:rFonts w:ascii="QIJHHF+Bembo" w:hAnsi="QIJHHF+Bembo" w:cs="QIJHHF+Bembo"/>
          <w:color w:val="000000"/>
          <w:sz w:val="19"/>
          <w:szCs w:val="19"/>
        </w:rPr>
      </w:pPr>
      <w:r w:rsidRPr="00B71E3C">
        <w:rPr>
          <w:rFonts w:ascii="QIJHHF+Bembo" w:hAnsi="QIJHHF+Bembo" w:cs="QIJHHF+Bembo"/>
          <w:color w:val="000000"/>
          <w:sz w:val="19"/>
          <w:szCs w:val="19"/>
        </w:rPr>
        <w:t xml:space="preserve">The tin mineralisation typically lies immediately below the band of pegmatite that occurs along the boundary of the tin granite. The tin is present as fine grained (&lt;40 microns) </w:t>
      </w:r>
      <w:proofErr w:type="spellStart"/>
      <w:r w:rsidRPr="00B71E3C">
        <w:rPr>
          <w:rFonts w:ascii="QIJHHF+Bembo" w:hAnsi="QIJHHF+Bembo" w:cs="QIJHHF+Bembo"/>
          <w:color w:val="000000"/>
          <w:sz w:val="19"/>
          <w:szCs w:val="19"/>
        </w:rPr>
        <w:t>cassiterite</w:t>
      </w:r>
      <w:proofErr w:type="spellEnd"/>
      <w:r w:rsidRPr="00B71E3C">
        <w:rPr>
          <w:rFonts w:ascii="QIJHHF+Bembo" w:hAnsi="QIJHHF+Bembo" w:cs="QIJHHF+Bembo"/>
          <w:color w:val="000000"/>
          <w:sz w:val="19"/>
          <w:szCs w:val="19"/>
        </w:rPr>
        <w:t xml:space="preserve"> (SnO</w:t>
      </w:r>
      <w:r w:rsidRPr="00B71E3C">
        <w:rPr>
          <w:rFonts w:ascii="QIJHHF+Bembo" w:hAnsi="QIJHHF+Bembo" w:cs="QIJHHF+Bembo"/>
          <w:color w:val="000000"/>
          <w:sz w:val="14"/>
          <w:szCs w:val="14"/>
        </w:rPr>
        <w:t>2</w:t>
      </w:r>
      <w:r w:rsidRPr="00B71E3C">
        <w:rPr>
          <w:rFonts w:ascii="QIJHHF+Bembo" w:hAnsi="QIJHHF+Bembo" w:cs="QIJHHF+Bembo"/>
          <w:color w:val="000000"/>
          <w:sz w:val="19"/>
          <w:szCs w:val="19"/>
        </w:rPr>
        <w:t xml:space="preserve">) disseminated through the </w:t>
      </w:r>
      <w:proofErr w:type="spellStart"/>
      <w:r w:rsidRPr="00B71E3C">
        <w:rPr>
          <w:rFonts w:ascii="QIJHHF+Bembo" w:hAnsi="QIJHHF+Bembo" w:cs="QIJHHF+Bembo"/>
          <w:color w:val="000000"/>
          <w:sz w:val="19"/>
          <w:szCs w:val="19"/>
        </w:rPr>
        <w:t>greisenized</w:t>
      </w:r>
      <w:proofErr w:type="spellEnd"/>
      <w:r w:rsidRPr="00B71E3C">
        <w:rPr>
          <w:rFonts w:ascii="QIJHHF+Bembo" w:hAnsi="QIJHHF+Bembo" w:cs="QIJHHF+Bembo"/>
          <w:color w:val="000000"/>
          <w:sz w:val="19"/>
          <w:szCs w:val="19"/>
        </w:rPr>
        <w:t xml:space="preserve"> granite with occasional individual crystals up to 15mm long. Typically, richer ore is found to depths of 10m below the pegmatite and lower grade mineralisation may extend to a depth of 30m in the deeper parts of the mineralisation. In some areas mineralisation does persist to deeper levels but</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proofErr w:type="gramStart"/>
      <w:r w:rsidRPr="00B71E3C">
        <w:rPr>
          <w:rFonts w:ascii="QIJHHF+Bembo" w:hAnsi="QIJHHF+Bembo" w:cs="QIJHHF+Bembo"/>
          <w:color w:val="000000"/>
          <w:sz w:val="19"/>
          <w:szCs w:val="19"/>
        </w:rPr>
        <w:t>more</w:t>
      </w:r>
      <w:proofErr w:type="gramEnd"/>
      <w:r w:rsidRPr="00B71E3C">
        <w:rPr>
          <w:rFonts w:ascii="QIJHHF+Bembo" w:hAnsi="QIJHHF+Bembo" w:cs="QIJHHF+Bembo"/>
          <w:color w:val="000000"/>
          <w:sz w:val="19"/>
          <w:szCs w:val="19"/>
        </w:rPr>
        <w:t xml:space="preserve"> drilling is required to appraise it. These essentially horizontal bodies of mineralisation can be repeated below one another and were referred to by the miners as “tin floors”. The best development of the tin floors was at the Anchor Mine where four benches over an area of 360m by 200m were mined in the open pit. The distribution of the tin is sporadic with some highly altered zones along vertical “greisen veins” striking east of north carrying up to 80% </w:t>
      </w:r>
      <w:proofErr w:type="spellStart"/>
      <w:r w:rsidRPr="00B71E3C">
        <w:rPr>
          <w:rFonts w:ascii="QIJHHF+Bembo" w:hAnsi="QIJHHF+Bembo" w:cs="QIJHHF+Bembo"/>
          <w:color w:val="000000"/>
          <w:sz w:val="19"/>
          <w:szCs w:val="19"/>
        </w:rPr>
        <w:t>cassiterite</w:t>
      </w:r>
      <w:proofErr w:type="spellEnd"/>
      <w:r w:rsidRPr="00B71E3C">
        <w:rPr>
          <w:rFonts w:ascii="QIJHHF+Bembo" w:hAnsi="QIJHHF+Bembo" w:cs="QIJHHF+Bembo"/>
          <w:color w:val="000000"/>
          <w:sz w:val="19"/>
          <w:szCs w:val="19"/>
        </w:rPr>
        <w:t xml:space="preserve"> but these shoots were of limited extent and the average grade of ore was a modest 0.2% tin.</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The classic tin bearing quartz veins are uncommon in the Blue Tier tin mines but do occur. The Wellington Mine veins are probably the best known and another group were exploited at the Lottah Mine.</w:t>
      </w:r>
    </w:p>
    <w:p w:rsidR="00B71E3C" w:rsidRPr="00B71E3C" w:rsidRDefault="00B71E3C" w:rsidP="00B71E3C">
      <w:pPr>
        <w:autoSpaceDE w:val="0"/>
        <w:autoSpaceDN w:val="0"/>
        <w:adjustRightInd w:val="0"/>
        <w:spacing w:before="40" w:after="40" w:line="211" w:lineRule="atLeast"/>
        <w:ind w:left="0"/>
        <w:jc w:val="left"/>
        <w:rPr>
          <w:rFonts w:ascii="LKGDPP+Bembo-BoldItalic" w:hAnsi="LKGDPP+Bembo-BoldItalic" w:cs="LKGDPP+Bembo-BoldItalic"/>
          <w:color w:val="000000"/>
          <w:sz w:val="21"/>
          <w:szCs w:val="21"/>
        </w:rPr>
      </w:pPr>
      <w:r w:rsidRPr="00B71E3C">
        <w:rPr>
          <w:rFonts w:ascii="LKGDPP+Bembo-BoldItalic" w:hAnsi="LKGDPP+Bembo-BoldItalic" w:cs="LKGDPP+Bembo-BoldItalic"/>
          <w:b/>
          <w:bCs/>
          <w:color w:val="000000"/>
          <w:sz w:val="21"/>
          <w:szCs w:val="21"/>
        </w:rPr>
        <w:t>Previous Exploration</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In 1904 - 07 Mt Lyell Mining and Railway Co. carried out a programme of trenching (generally ineffective for “floor” type deposits) and drilling to produce a “value – contour plan” of the central part of the Blue Tier tin field. In 1960 The Electrolytic Zinc Company of Australasia Ltd. took an interest in the area and re-assessed available data and carried out some geological mapping. This work was designed to make a regional appraisal of the potential of the district and concluded no further work was justified. A considerable amount of exploratory work would have been undertaken by the various mining operations that operated but most of this is unrecorded and was evaluating mineralisation that has since been mined.</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The first significant modern exploration programme was mounted by the Aberfoyle Tin Development Partnership in 1963. This programme of work was conducted by Aberfoyle Tin Ltd and focussed on the Anchor Mine. Initial work consisted of five vertical channel samples on the eastern wall of the Anchor open pit. The work “identified a thin but well defined body of mineralisation averaging 4.25m thick, grading 0.57% tin, over a length of 130m and overlain by 24m of barren rock”. This is a minimum thickness of mineralisation since the base of the mineralisation was not exposed. Follow up consisted of five (BX) DC holes for 94m, at the channel sample locations, and collared in the floor of the open pit. This programme (BT 1 – 5) was conducted in 1964. All drill holes are vertical unless noted otherwise. BX drill core is 42mm in diameter and Featherstone considers that this size is probably not adequate to reliably sample this style of mineralisation. The results are presented in Table IV in which the original results have been metricated and given standard co-ordinates and some check assaying results by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have been incorporated. The assay results for the five channel samples are also presented and read up from the level of the collar of the hole. This work was conducted during 1964 and 1965. Based on these results only two layers of mineralisation were identified and they dip gently to the south and are flat east-west.</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Previous sampling of the east face of the open pit suggested that further zones may be present and a second DC programme of six (AXT) holes for 367.6m was drilled east of the Anchor open pit (BT 6 – 11). On completion of this work in 1965 four flat lying zones of </w:t>
      </w:r>
      <w:proofErr w:type="spellStart"/>
      <w:r w:rsidRPr="00B71E3C">
        <w:rPr>
          <w:rFonts w:ascii="QIJHHF+Bembo" w:hAnsi="QIJHHF+Bembo" w:cs="QIJHHF+Bembo"/>
          <w:color w:val="000000"/>
          <w:sz w:val="19"/>
          <w:szCs w:val="19"/>
        </w:rPr>
        <w:t>cassiterite</w:t>
      </w:r>
      <w:proofErr w:type="spellEnd"/>
      <w:r w:rsidRPr="00B71E3C">
        <w:rPr>
          <w:rFonts w:ascii="QIJHHF+Bembo" w:hAnsi="QIJHHF+Bembo" w:cs="QIJHHF+Bembo"/>
          <w:color w:val="000000"/>
          <w:sz w:val="19"/>
          <w:szCs w:val="19"/>
        </w:rPr>
        <w:t xml:space="preserve"> mineralisation had been located. Considering the prevailing tin prices at that time it was estimated that 2Mt at 1% tin could form the basis for a successful mining operation. A third DC drilling programme of 35 (AXT) holes 60-75m deep on a roughly 50m square grid was therefore mounted with the objective of establishing a body of mineralisation of 2Mt at 1% tin or better. An AXT drill core is 32.5mm in diameter. Featherstone does not consider that this size of core will give satisfactory results in this style of mineralisation. Holes BT 12 to 39 were drilled during 1965-66 and the results presented in Table IV are from a report by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with metrication and standard co-ordinates given. Some additional check assaying was carried out.</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By </w:t>
      </w:r>
      <w:proofErr w:type="gramStart"/>
      <w:r w:rsidRPr="00B71E3C">
        <w:rPr>
          <w:rFonts w:ascii="QIJHHF+Bembo" w:hAnsi="QIJHHF+Bembo" w:cs="QIJHHF+Bembo"/>
          <w:color w:val="000000"/>
          <w:sz w:val="19"/>
          <w:szCs w:val="19"/>
        </w:rPr>
        <w:t>hole</w:t>
      </w:r>
      <w:proofErr w:type="gramEnd"/>
      <w:r w:rsidRPr="00B71E3C">
        <w:rPr>
          <w:rFonts w:ascii="QIJHHF+Bembo" w:hAnsi="QIJHHF+Bembo" w:cs="QIJHHF+Bembo"/>
          <w:color w:val="000000"/>
          <w:sz w:val="19"/>
          <w:szCs w:val="19"/>
        </w:rPr>
        <w:t xml:space="preserve"> BT 21 the drilling results showed that the prospective mineralisation was trending to the northeast (Holes BT 7 &amp; 9). The planned programme was therefore suspended on 1st December 1965. A revised drilling plan was then developed, put forward in February 1966, and then executed. Altogether 27 holes were drilled in this third programme for 2,331.7m bringing the total </w:t>
      </w:r>
      <w:proofErr w:type="spellStart"/>
      <w:r w:rsidRPr="00B71E3C">
        <w:rPr>
          <w:rFonts w:ascii="QIJHHF+Bembo" w:hAnsi="QIJHHF+Bembo" w:cs="QIJHHF+Bembo"/>
          <w:color w:val="000000"/>
          <w:sz w:val="19"/>
          <w:szCs w:val="19"/>
        </w:rPr>
        <w:t>metreage</w:t>
      </w:r>
      <w:proofErr w:type="spellEnd"/>
      <w:r w:rsidRPr="00B71E3C">
        <w:rPr>
          <w:rFonts w:ascii="QIJHHF+Bembo" w:hAnsi="QIJHHF+Bembo" w:cs="QIJHHF+Bembo"/>
          <w:color w:val="000000"/>
          <w:sz w:val="19"/>
          <w:szCs w:val="19"/>
        </w:rPr>
        <w:t xml:space="preserve"> drilled to 2,851m. The revised programme included extension of BT 19 and extension and wedging of BT 21. These results are also presented in Table IV.</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proofErr w:type="gramStart"/>
      <w:r w:rsidRPr="00B71E3C">
        <w:rPr>
          <w:rFonts w:ascii="QIJHHF+Bembo" w:hAnsi="QIJHHF+Bembo" w:cs="QIJHHF+Bembo"/>
          <w:color w:val="000000"/>
          <w:sz w:val="19"/>
          <w:szCs w:val="19"/>
        </w:rPr>
        <w:t>Hole</w:t>
      </w:r>
      <w:proofErr w:type="gramEnd"/>
      <w:r w:rsidRPr="00B71E3C">
        <w:rPr>
          <w:rFonts w:ascii="QIJHHF+Bembo" w:hAnsi="QIJHHF+Bembo" w:cs="QIJHHF+Bembo"/>
          <w:color w:val="000000"/>
          <w:sz w:val="19"/>
          <w:szCs w:val="19"/>
        </w:rPr>
        <w:t xml:space="preserve"> 1A was drilled by the Tasmanian Department of Mines to the north of the Anchor open pit in January 1968 but failed to intersect any significant mineralisation.</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Based on the results of the drilling Aberfoyle identified four sub-horizontal </w:t>
      </w:r>
      <w:proofErr w:type="spellStart"/>
      <w:r w:rsidRPr="00B71E3C">
        <w:rPr>
          <w:rFonts w:ascii="QIJHHF+Bembo" w:hAnsi="QIJHHF+Bembo" w:cs="QIJHHF+Bembo"/>
          <w:color w:val="000000"/>
          <w:sz w:val="19"/>
          <w:szCs w:val="19"/>
        </w:rPr>
        <w:t>cassiterite</w:t>
      </w:r>
      <w:proofErr w:type="spellEnd"/>
      <w:r w:rsidRPr="00B71E3C">
        <w:rPr>
          <w:rFonts w:ascii="QIJHHF+Bembo" w:hAnsi="QIJHHF+Bembo" w:cs="QIJHHF+Bembo"/>
          <w:color w:val="000000"/>
          <w:sz w:val="19"/>
          <w:szCs w:val="19"/>
        </w:rPr>
        <w:t xml:space="preserve"> bearing zones which fluctuate widely in thickness and tenor and possibly a fifth </w:t>
      </w:r>
      <w:proofErr w:type="gramStart"/>
      <w:r w:rsidRPr="00B71E3C">
        <w:rPr>
          <w:rFonts w:ascii="QIJHHF+Bembo" w:hAnsi="QIJHHF+Bembo" w:cs="QIJHHF+Bembo"/>
          <w:color w:val="000000"/>
          <w:sz w:val="19"/>
          <w:szCs w:val="19"/>
        </w:rPr>
        <w:t>zone.</w:t>
      </w:r>
      <w:proofErr w:type="gramEnd"/>
      <w:r w:rsidRPr="00B71E3C">
        <w:rPr>
          <w:rFonts w:ascii="QIJHHF+Bembo" w:hAnsi="QIJHHF+Bembo" w:cs="QIJHHF+Bembo"/>
          <w:color w:val="000000"/>
          <w:sz w:val="19"/>
          <w:szCs w:val="19"/>
        </w:rPr>
        <w:t xml:space="preserve"> Associated minerals include chalcopyrite, </w:t>
      </w:r>
      <w:proofErr w:type="spellStart"/>
      <w:r w:rsidRPr="00B71E3C">
        <w:rPr>
          <w:rFonts w:ascii="QIJHHF+Bembo" w:hAnsi="QIJHHF+Bembo" w:cs="QIJHHF+Bembo"/>
          <w:color w:val="000000"/>
          <w:sz w:val="19"/>
          <w:szCs w:val="19"/>
        </w:rPr>
        <w:t>bornite</w:t>
      </w:r>
      <w:proofErr w:type="spellEnd"/>
      <w:r w:rsidRPr="00B71E3C">
        <w:rPr>
          <w:rFonts w:ascii="QIJHHF+Bembo" w:hAnsi="QIJHHF+Bembo" w:cs="QIJHHF+Bembo"/>
          <w:color w:val="000000"/>
          <w:sz w:val="19"/>
          <w:szCs w:val="19"/>
        </w:rPr>
        <w:t xml:space="preserve">, fluorite, and </w:t>
      </w:r>
      <w:proofErr w:type="spellStart"/>
      <w:r w:rsidRPr="00B71E3C">
        <w:rPr>
          <w:rFonts w:ascii="QIJHHF+Bembo" w:hAnsi="QIJHHF+Bembo" w:cs="QIJHHF+Bembo"/>
          <w:color w:val="000000"/>
          <w:sz w:val="19"/>
          <w:szCs w:val="19"/>
        </w:rPr>
        <w:t>molybdenite</w:t>
      </w:r>
      <w:proofErr w:type="spellEnd"/>
      <w:r w:rsidRPr="00B71E3C">
        <w:rPr>
          <w:rFonts w:ascii="QIJHHF+Bembo" w:hAnsi="QIJHHF+Bembo" w:cs="QIJHHF+Bembo"/>
          <w:color w:val="000000"/>
          <w:sz w:val="19"/>
          <w:szCs w:val="19"/>
        </w:rPr>
        <w:t xml:space="preserve">. The mineralised zones also typically carry several grams per tonne of silver. These figures are presented in Table V. Where there are no results in this table the tin content has dropped to a few hundred parts per million. </w:t>
      </w:r>
      <w:r w:rsidRPr="00B71E3C">
        <w:rPr>
          <w:rFonts w:ascii="QIJHHF+Bembo" w:hAnsi="QIJHHF+Bembo" w:cs="QIJHHF+Bembo"/>
          <w:color w:val="000000"/>
          <w:sz w:val="19"/>
          <w:szCs w:val="19"/>
        </w:rPr>
        <w:lastRenderedPageBreak/>
        <w:t>These mineralised zones are developed beneath the domed upper contact of the tin granite. While some of the holes are widely spaced they are interpreted to establish that the higher grade mineralisation is present in a distinct band striking northeast from the Anchor open pit.</w:t>
      </w:r>
    </w:p>
    <w:p w:rsidR="00B71E3C" w:rsidRPr="00B71E3C" w:rsidRDefault="00B71E3C" w:rsidP="00B71E3C">
      <w:pPr>
        <w:autoSpaceDE w:val="0"/>
        <w:autoSpaceDN w:val="0"/>
        <w:adjustRightInd w:val="0"/>
        <w:spacing w:before="40" w:after="40" w:line="211" w:lineRule="atLeast"/>
        <w:ind w:left="0"/>
        <w:jc w:val="left"/>
        <w:rPr>
          <w:rFonts w:ascii="LKGDPP+Bembo-BoldItalic" w:hAnsi="LKGDPP+Bembo-BoldItalic" w:cs="LKGDPP+Bembo-BoldItalic"/>
          <w:color w:val="000000"/>
          <w:sz w:val="21"/>
          <w:szCs w:val="21"/>
        </w:rPr>
      </w:pPr>
      <w:r w:rsidRPr="00B71E3C">
        <w:rPr>
          <w:rFonts w:ascii="LKGDPP+Bembo-BoldItalic" w:hAnsi="LKGDPP+Bembo-BoldItalic" w:cs="LKGDPP+Bembo-BoldItalic"/>
          <w:b/>
          <w:bCs/>
          <w:color w:val="000000"/>
          <w:sz w:val="21"/>
          <w:szCs w:val="21"/>
        </w:rPr>
        <w:t>Table V</w:t>
      </w:r>
    </w:p>
    <w:p w:rsidR="00B71E3C" w:rsidRPr="00B71E3C" w:rsidRDefault="00B71E3C" w:rsidP="00B71E3C">
      <w:pPr>
        <w:autoSpaceDE w:val="0"/>
        <w:autoSpaceDN w:val="0"/>
        <w:adjustRightInd w:val="0"/>
        <w:spacing w:before="100" w:after="160" w:line="201" w:lineRule="atLeast"/>
        <w:ind w:left="0"/>
        <w:jc w:val="center"/>
        <w:rPr>
          <w:rFonts w:ascii="Lucida Grande" w:hAnsi="Lucida Grande" w:cs="Lucida Grande"/>
          <w:color w:val="000000"/>
          <w:sz w:val="20"/>
        </w:rPr>
      </w:pPr>
      <w:r w:rsidRPr="00B71E3C">
        <w:rPr>
          <w:rFonts w:ascii="Lucida Grande" w:hAnsi="Lucida Grande" w:cs="Lucida Grande"/>
          <w:color w:val="000000"/>
          <w:sz w:val="20"/>
        </w:rPr>
        <w:t>Assessment of the Zones of Mineralisation Identified by Aberfoyle</w:t>
      </w:r>
    </w:p>
    <w:p w:rsidR="00B71E3C" w:rsidRPr="00B71E3C" w:rsidRDefault="00B71E3C" w:rsidP="00B71E3C">
      <w:pPr>
        <w:autoSpaceDE w:val="0"/>
        <w:autoSpaceDN w:val="0"/>
        <w:adjustRightInd w:val="0"/>
        <w:spacing w:line="181" w:lineRule="atLeast"/>
        <w:ind w:left="0"/>
        <w:rPr>
          <w:rFonts w:ascii="YKGDPP+Bembo-Semibold" w:hAnsi="YKGDPP+Bembo-Semibold" w:cs="YKGDPP+Bembo-Semibold"/>
          <w:color w:val="000000"/>
          <w:sz w:val="18"/>
          <w:szCs w:val="18"/>
        </w:rPr>
      </w:pPr>
      <w:r w:rsidRPr="00B71E3C">
        <w:rPr>
          <w:rFonts w:ascii="YKGDPP+Bembo-Semibold" w:hAnsi="YKGDPP+Bembo-Semibold" w:cs="YKGDPP+Bembo-Semibold"/>
          <w:b/>
          <w:bCs/>
          <w:color w:val="000000"/>
          <w:sz w:val="18"/>
          <w:szCs w:val="18"/>
        </w:rPr>
        <w:t>Mineral Thickness Tonnage Grade Comment</w:t>
      </w:r>
    </w:p>
    <w:p w:rsidR="00B71E3C" w:rsidRPr="00B71E3C" w:rsidRDefault="00B71E3C" w:rsidP="00B71E3C">
      <w:pPr>
        <w:autoSpaceDE w:val="0"/>
        <w:autoSpaceDN w:val="0"/>
        <w:adjustRightInd w:val="0"/>
        <w:spacing w:line="181" w:lineRule="atLeast"/>
        <w:ind w:left="0"/>
        <w:rPr>
          <w:rFonts w:ascii="YKGDPP+Bembo-Semibold" w:hAnsi="YKGDPP+Bembo-Semibold" w:cs="YKGDPP+Bembo-Semibold"/>
          <w:color w:val="000000"/>
          <w:sz w:val="18"/>
          <w:szCs w:val="18"/>
        </w:rPr>
      </w:pPr>
      <w:r w:rsidRPr="00B71E3C">
        <w:rPr>
          <w:rFonts w:ascii="YKGDPP+Bembo-Semibold" w:hAnsi="YKGDPP+Bembo-Semibold" w:cs="YKGDPP+Bembo-Semibold"/>
          <w:b/>
          <w:bCs/>
          <w:color w:val="000000"/>
          <w:sz w:val="18"/>
          <w:szCs w:val="18"/>
        </w:rPr>
        <w:t>Zone (m) (t) % Tin</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No.1 1.5 22,000 0.51 Minor zone – rich in parts</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No.2 6.5 705,000 0.39 Largest zone – up to 17m thick</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No.3 4.8 487,000 0.33 Large zone – up to 15m thick</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No.4 3.2 125,000 0.35 Minor zone – modest grades</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proofErr w:type="gramStart"/>
      <w:r w:rsidRPr="00B71E3C">
        <w:rPr>
          <w:rFonts w:ascii="QIJHHF+Bembo" w:hAnsi="QIJHHF+Bembo" w:cs="QIJHHF+Bembo"/>
          <w:color w:val="000000"/>
          <w:sz w:val="19"/>
          <w:szCs w:val="19"/>
        </w:rPr>
        <w:t>No.5 46 645,000 0.22 Based on limited data.</w:t>
      </w:r>
      <w:proofErr w:type="gramEnd"/>
    </w:p>
    <w:p w:rsidR="00B71E3C" w:rsidRPr="00B71E3C" w:rsidRDefault="00B71E3C" w:rsidP="00B71E3C">
      <w:pPr>
        <w:autoSpaceDE w:val="0"/>
        <w:autoSpaceDN w:val="0"/>
        <w:adjustRightInd w:val="0"/>
        <w:spacing w:after="16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Totals 1,984,000 0.32 </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 pre-JORC estimate of the mineralisation in </w:t>
      </w:r>
      <w:proofErr w:type="gramStart"/>
      <w:r w:rsidRPr="00B71E3C">
        <w:rPr>
          <w:rFonts w:ascii="QIJHHF+Bembo" w:hAnsi="QIJHHF+Bembo" w:cs="QIJHHF+Bembo"/>
          <w:color w:val="000000"/>
          <w:sz w:val="19"/>
          <w:szCs w:val="19"/>
        </w:rPr>
        <w:t>1966 :</w:t>
      </w:r>
      <w:proofErr w:type="gramEnd"/>
      <w:r w:rsidRPr="00B71E3C">
        <w:rPr>
          <w:rFonts w:ascii="QIJHHF+Bembo" w:hAnsi="QIJHHF+Bembo" w:cs="QIJHHF+Bembo"/>
          <w:color w:val="000000"/>
          <w:sz w:val="19"/>
          <w:szCs w:val="19"/>
        </w:rPr>
        <w:t>-</w:t>
      </w:r>
    </w:p>
    <w:p w:rsidR="00B71E3C" w:rsidRPr="00B71E3C" w:rsidRDefault="00B71E3C" w:rsidP="00B71E3C">
      <w:pPr>
        <w:autoSpaceDE w:val="0"/>
        <w:autoSpaceDN w:val="0"/>
        <w:adjustRightInd w:val="0"/>
        <w:spacing w:after="40" w:line="191" w:lineRule="atLeast"/>
        <w:ind w:left="440"/>
        <w:rPr>
          <w:rFonts w:ascii="QIJHHF+Bembo" w:hAnsi="QIJHHF+Bembo" w:cs="QIJHHF+Bembo"/>
          <w:color w:val="000000"/>
          <w:sz w:val="19"/>
          <w:szCs w:val="19"/>
        </w:rPr>
      </w:pPr>
      <w:proofErr w:type="gramStart"/>
      <w:r w:rsidRPr="00B71E3C">
        <w:rPr>
          <w:rFonts w:ascii="QIJHHF+Bembo" w:hAnsi="QIJHHF+Bembo" w:cs="QIJHHF+Bembo"/>
          <w:color w:val="000000"/>
          <w:sz w:val="19"/>
          <w:szCs w:val="19"/>
        </w:rPr>
        <w:t>Aberfoyle.</w:t>
      </w:r>
      <w:proofErr w:type="gramEnd"/>
      <w:r w:rsidRPr="00B71E3C">
        <w:rPr>
          <w:rFonts w:ascii="QIJHHF+Bembo" w:hAnsi="QIJHHF+Bembo" w:cs="QIJHHF+Bembo"/>
          <w:color w:val="000000"/>
          <w:sz w:val="19"/>
          <w:szCs w:val="19"/>
        </w:rPr>
        <w:t xml:space="preserve"> 20/06/66. 430,000t at 0.64%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at a cut off of 0.4%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Default="00B71E3C" w:rsidP="00B71E3C">
      <w:pPr>
        <w:rPr>
          <w:rFonts w:ascii="QIJHHF+Bembo" w:hAnsi="QIJHHF+Bembo" w:cs="QIJHHF+Bembo"/>
          <w:color w:val="000000"/>
          <w:sz w:val="19"/>
          <w:szCs w:val="19"/>
        </w:rPr>
      </w:pPr>
      <w:proofErr w:type="gramStart"/>
      <w:r w:rsidRPr="00B71E3C">
        <w:rPr>
          <w:rFonts w:ascii="QIJHHF+Bembo" w:hAnsi="QIJHHF+Bembo" w:cs="QIJHHF+Bembo"/>
          <w:color w:val="000000"/>
          <w:sz w:val="19"/>
          <w:szCs w:val="19"/>
        </w:rPr>
        <w:t>or</w:t>
      </w:r>
      <w:proofErr w:type="gramEnd"/>
      <w:r w:rsidRPr="00B71E3C">
        <w:rPr>
          <w:rFonts w:ascii="QIJHHF+Bembo" w:hAnsi="QIJHHF+Bembo" w:cs="QIJHHF+Bembo"/>
          <w:color w:val="000000"/>
          <w:sz w:val="19"/>
          <w:szCs w:val="19"/>
        </w:rPr>
        <w:t xml:space="preserve"> 1.95Mt at 0.32%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at a cut off of 0.1%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w:t>
      </w:r>
    </w:p>
    <w:p w:rsidR="00B71E3C" w:rsidRDefault="00B71E3C" w:rsidP="00B71E3C">
      <w:pPr>
        <w:rPr>
          <w:rFonts w:ascii="QIJHHF+Bembo" w:hAnsi="QIJHHF+Bembo" w:cs="QIJHHF+Bembo"/>
          <w:color w:val="000000"/>
          <w:sz w:val="19"/>
          <w:szCs w:val="19"/>
        </w:rPr>
      </w:pP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This is considerably below Aberfoyle’s target of 2Mt at 1% tin and therefore it was recommended that no further work be undertaken and the Aberfoyle Tin Development Partnership terminated the joint venture.</w:t>
      </w:r>
    </w:p>
    <w:p w:rsidR="00B71E3C" w:rsidRPr="00B71E3C" w:rsidRDefault="00B71E3C" w:rsidP="00B71E3C">
      <w:pPr>
        <w:pStyle w:val="Pa3"/>
        <w:spacing w:after="40"/>
        <w:jc w:val="both"/>
        <w:rPr>
          <w:rFonts w:ascii="QIJHHF+Bembo" w:hAnsi="QIJHHF+Bembo" w:cs="QIJHHF+Bembo"/>
          <w:color w:val="000000"/>
          <w:sz w:val="19"/>
          <w:szCs w:val="19"/>
        </w:rPr>
      </w:pPr>
      <w:r w:rsidRPr="00B71E3C">
        <w:rPr>
          <w:rFonts w:ascii="QIJHHF+Bembo" w:hAnsi="QIJHHF+Bembo" w:cs="QIJHHF+Bembo"/>
          <w:color w:val="000000"/>
          <w:sz w:val="19"/>
          <w:szCs w:val="19"/>
        </w:rPr>
        <w:t>In 1977 Hellyer Mining and Exploration Pty Ltd (Hellyer) held EL 9/76 (76 km</w:t>
      </w:r>
      <w:r w:rsidRPr="00B71E3C">
        <w:rPr>
          <w:rFonts w:ascii="QIJHHF+Bembo" w:hAnsi="QIJHHF+Bembo" w:cs="QIJHHF+Bembo"/>
          <w:color w:val="000000"/>
          <w:sz w:val="11"/>
          <w:szCs w:val="11"/>
        </w:rPr>
        <w:t>2</w:t>
      </w:r>
      <w:r w:rsidRPr="00B71E3C">
        <w:rPr>
          <w:rFonts w:ascii="QIJHHF+Bembo" w:hAnsi="QIJHHF+Bembo" w:cs="QIJHHF+Bembo"/>
          <w:color w:val="000000"/>
          <w:sz w:val="19"/>
          <w:szCs w:val="19"/>
        </w:rPr>
        <w:t xml:space="preserve">) covering the main tin prospects in the Blue Tier district. Hellyer approached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Ltd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a subsidiary of Consolidated Gold Fields Australia Ltd and a joint venture was set up in December 1977. Under the JV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could earn a 60% interest with expenditure </w:t>
      </w:r>
      <w:proofErr w:type="spellStart"/>
      <w:r w:rsidRPr="00B71E3C">
        <w:rPr>
          <w:rFonts w:ascii="QIJHHF+Bembo" w:hAnsi="QIJHHF+Bembo" w:cs="QIJHHF+Bembo"/>
          <w:color w:val="000000"/>
          <w:sz w:val="19"/>
          <w:szCs w:val="19"/>
        </w:rPr>
        <w:t>of</w:t>
      </w:r>
      <w:r w:rsidRPr="00B71E3C">
        <w:rPr>
          <w:rFonts w:ascii="QIJHHF+Bembo" w:hAnsi="QIJHHF+Bembo" w:cs="QIJHHF+Bembo"/>
          <w:color w:val="000000"/>
          <w:sz w:val="19"/>
          <w:szCs w:val="19"/>
        </w:rPr>
        <w:t>This</w:t>
      </w:r>
      <w:proofErr w:type="spellEnd"/>
      <w:r w:rsidRPr="00B71E3C">
        <w:rPr>
          <w:rFonts w:ascii="QIJHHF+Bembo" w:hAnsi="QIJHHF+Bembo" w:cs="QIJHHF+Bembo"/>
          <w:color w:val="000000"/>
          <w:sz w:val="19"/>
          <w:szCs w:val="19"/>
        </w:rPr>
        <w:t xml:space="preserve"> is considerably below Aberfoyle’s target of 2Mt at 1% tin and therefore it was recommended that no further work be undertaken and the Aberfoyle Tin Development Partnership terminated the joint venture.</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In 1977 Hellyer Mining and Exploration Pty Ltd (Hellyer) held EL 9/76 (76 km</w:t>
      </w:r>
      <w:r w:rsidRPr="00B71E3C">
        <w:rPr>
          <w:rFonts w:ascii="QIJHHF+Bembo" w:hAnsi="QIJHHF+Bembo" w:cs="QIJHHF+Bembo"/>
          <w:color w:val="000000"/>
          <w:sz w:val="11"/>
          <w:szCs w:val="11"/>
        </w:rPr>
        <w:t>2</w:t>
      </w:r>
      <w:r w:rsidRPr="00B71E3C">
        <w:rPr>
          <w:rFonts w:ascii="QIJHHF+Bembo" w:hAnsi="QIJHHF+Bembo" w:cs="QIJHHF+Bembo"/>
          <w:color w:val="000000"/>
          <w:sz w:val="19"/>
          <w:szCs w:val="19"/>
        </w:rPr>
        <w:t xml:space="preserve">) covering the main tin prospects in the Blue Tier district. Hellyer approached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Ltd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a subsidiary of Consolidated Gold Fields Australia Ltd and a joint venture was set up in December 1977. Under the JV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could earn a 60% interest with expenditure of $500,000. By November 1978 twenty seven DC holes had been drilled for 3,332m together with associated surveying, mapping, </w:t>
      </w:r>
      <w:proofErr w:type="gramStart"/>
      <w:r w:rsidRPr="00B71E3C">
        <w:rPr>
          <w:rFonts w:ascii="QIJHHF+Bembo" w:hAnsi="QIJHHF+Bembo" w:cs="QIJHHF+Bembo"/>
          <w:color w:val="000000"/>
          <w:sz w:val="19"/>
          <w:szCs w:val="19"/>
        </w:rPr>
        <w:t>assaying</w:t>
      </w:r>
      <w:proofErr w:type="gramEnd"/>
      <w:r w:rsidRPr="00B71E3C">
        <w:rPr>
          <w:rFonts w:ascii="QIJHHF+Bembo" w:hAnsi="QIJHHF+Bembo" w:cs="QIJHHF+Bembo"/>
          <w:color w:val="000000"/>
          <w:sz w:val="19"/>
          <w:szCs w:val="19"/>
        </w:rPr>
        <w:t xml:space="preserve">, metallurgical, and geophysical programmes. The results of the drilling are presented in Table VI. A marginal greisen style tin deposit was identified and a pre-JORC estimate in 1978 </w:t>
      </w:r>
      <w:proofErr w:type="gramStart"/>
      <w:r w:rsidRPr="00B71E3C">
        <w:rPr>
          <w:rFonts w:ascii="QIJHHF+Bembo" w:hAnsi="QIJHHF+Bembo" w:cs="QIJHHF+Bembo"/>
          <w:color w:val="000000"/>
          <w:sz w:val="19"/>
          <w:szCs w:val="19"/>
        </w:rPr>
        <w:t>was :</w:t>
      </w:r>
      <w:proofErr w:type="gram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after="40" w:line="191" w:lineRule="atLeast"/>
        <w:ind w:left="440"/>
        <w:rPr>
          <w:rFonts w:ascii="QIJHHF+Bembo" w:hAnsi="QIJHHF+Bembo" w:cs="QIJHHF+Bembo"/>
          <w:color w:val="000000"/>
          <w:sz w:val="19"/>
          <w:szCs w:val="19"/>
        </w:rPr>
      </w:pPr>
      <w:proofErr w:type="spellStart"/>
      <w:proofErr w:type="gram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1978.</w:t>
      </w:r>
      <w:proofErr w:type="gramEnd"/>
      <w:r w:rsidRPr="00B71E3C">
        <w:rPr>
          <w:rFonts w:ascii="QIJHHF+Bembo" w:hAnsi="QIJHHF+Bembo" w:cs="QIJHHF+Bembo"/>
          <w:color w:val="000000"/>
          <w:sz w:val="19"/>
          <w:szCs w:val="19"/>
        </w:rPr>
        <w:t xml:space="preserve"> 2.5Mt at 0.27%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proofErr w:type="gramStart"/>
      <w:r w:rsidRPr="00B71E3C">
        <w:rPr>
          <w:rFonts w:ascii="QIJHHF+Bembo" w:hAnsi="QIJHHF+Bembo" w:cs="QIJHHF+Bembo"/>
          <w:color w:val="000000"/>
          <w:sz w:val="19"/>
          <w:szCs w:val="19"/>
        </w:rPr>
        <w:t>and</w:t>
      </w:r>
      <w:proofErr w:type="gramEnd"/>
      <w:r w:rsidRPr="00B71E3C">
        <w:rPr>
          <w:rFonts w:ascii="QIJHHF+Bembo" w:hAnsi="QIJHHF+Bembo" w:cs="QIJHHF+Bembo"/>
          <w:color w:val="000000"/>
          <w:sz w:val="19"/>
          <w:szCs w:val="19"/>
        </w:rPr>
        <w:t xml:space="preserve"> it was suggested that a deposit of 5-6Mt of similar grade and metallurgical characteristics would be financially attractive.</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From August to December 1979 holes BT69 to BT77 were drilled by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and from April to August 1980 holes BT79 to 89, BT 91 to 94, &amp; BT 96 were drilled. Drilling results are presented in Table VII.</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In September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made a pre-JORC assessment of the Anchor mineralisation as:- </w:t>
      </w:r>
    </w:p>
    <w:p w:rsidR="00B71E3C" w:rsidRPr="00B71E3C" w:rsidRDefault="00B71E3C" w:rsidP="00B71E3C">
      <w:pPr>
        <w:autoSpaceDE w:val="0"/>
        <w:autoSpaceDN w:val="0"/>
        <w:adjustRightInd w:val="0"/>
        <w:spacing w:after="40" w:line="191" w:lineRule="atLeast"/>
        <w:ind w:left="440" w:hanging="220"/>
        <w:rPr>
          <w:rFonts w:ascii="QIJHHF+Bembo" w:hAnsi="QIJHHF+Bembo" w:cs="QIJHHF+Bembo"/>
          <w:color w:val="000000"/>
          <w:sz w:val="19"/>
          <w:szCs w:val="19"/>
        </w:rPr>
      </w:pPr>
      <w:proofErr w:type="spellStart"/>
      <w:proofErr w:type="gram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1979.</w:t>
      </w:r>
      <w:proofErr w:type="gramEnd"/>
      <w:r w:rsidRPr="00B71E3C">
        <w:rPr>
          <w:rFonts w:ascii="QIJHHF+Bembo" w:hAnsi="QIJHHF+Bembo" w:cs="QIJHHF+Bembo"/>
          <w:color w:val="000000"/>
          <w:sz w:val="19"/>
          <w:szCs w:val="19"/>
        </w:rPr>
        <w:t xml:space="preserve"> 1.96Mt at 0.40%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trending NE from the present open pit and 60,000t at 0.36%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in the floor of the present open pit giving total mineralisation of 2.02Mt at 0.39%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w:t>
      </w:r>
    </w:p>
    <w:p w:rsidR="00B71E3C" w:rsidRDefault="00B71E3C" w:rsidP="00B71E3C">
      <w:pPr>
        <w:autoSpaceDE w:val="0"/>
        <w:autoSpaceDN w:val="0"/>
        <w:adjustRightInd w:val="0"/>
        <w:spacing w:line="241" w:lineRule="atLeast"/>
        <w:ind w:left="0"/>
        <w:jc w:val="left"/>
        <w:rPr>
          <w:rFonts w:cs="QIJHHF+Bembo"/>
          <w:color w:val="000000"/>
          <w:sz w:val="19"/>
          <w:szCs w:val="19"/>
        </w:rPr>
      </w:pPr>
      <w:r w:rsidRPr="00B71E3C">
        <w:rPr>
          <w:rFonts w:ascii="QIJHHF+Bembo" w:hAnsi="QIJHHF+Bembo" w:cs="QIJHHF+Bembo"/>
          <w:color w:val="000000"/>
          <w:sz w:val="19"/>
          <w:szCs w:val="19"/>
        </w:rPr>
        <w:t>A programme for definitive assessment of the Anchor mineralisation was undertaken from November 1980 to June 1981. Holes BT97 to 111, 127 to 132, &amp; 137 to 145 were small core (BQ) exploration holes. Holes BT 115 to 126, &amp; 133 to 136 were large core PQ holes (core 85mm in diameter) to provide material for metallurgical testing. These drilling</w:t>
      </w:r>
      <w:r>
        <w:rPr>
          <w:rFonts w:ascii="QIJHHF+Bembo" w:hAnsi="QIJHHF+Bembo" w:cs="QIJHHF+Bembo"/>
          <w:color w:val="000000"/>
          <w:sz w:val="19"/>
          <w:szCs w:val="19"/>
        </w:rPr>
        <w:t xml:space="preserve"> </w:t>
      </w:r>
      <w:r>
        <w:rPr>
          <w:rFonts w:cs="QIJHHF+Bembo"/>
          <w:color w:val="000000"/>
          <w:sz w:val="19"/>
          <w:szCs w:val="19"/>
        </w:rPr>
        <w:t>results are presented in Table VII.</w:t>
      </w:r>
    </w:p>
    <w:p w:rsidR="00B71E3C" w:rsidRDefault="00B71E3C" w:rsidP="00B71E3C">
      <w:pPr>
        <w:autoSpaceDE w:val="0"/>
        <w:autoSpaceDN w:val="0"/>
        <w:adjustRightInd w:val="0"/>
        <w:spacing w:line="241" w:lineRule="atLeast"/>
        <w:ind w:left="0"/>
        <w:jc w:val="left"/>
        <w:rPr>
          <w:rFonts w:cs="QIJHHF+Bembo"/>
          <w:color w:val="000000"/>
          <w:sz w:val="19"/>
          <w:szCs w:val="19"/>
        </w:rPr>
      </w:pP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Note the large diameter PQ holes, which were drilled to provide metallurgical samples, were not sampled and reported on in the standard way. Other holes where no results are given only contained low levels of mineralisation. Holes from BT40 onwards were BQ </w:t>
      </w:r>
      <w:proofErr w:type="gramStart"/>
      <w:r w:rsidRPr="00B71E3C">
        <w:rPr>
          <w:rFonts w:ascii="QIJHHF+Bembo" w:hAnsi="QIJHHF+Bembo" w:cs="QIJHHF+Bembo"/>
          <w:color w:val="000000"/>
          <w:sz w:val="19"/>
          <w:szCs w:val="19"/>
        </w:rPr>
        <w:t>size which produce</w:t>
      </w:r>
      <w:proofErr w:type="gramEnd"/>
      <w:r w:rsidRPr="00B71E3C">
        <w:rPr>
          <w:rFonts w:ascii="QIJHHF+Bembo" w:hAnsi="QIJHHF+Bembo" w:cs="QIJHHF+Bembo"/>
          <w:color w:val="000000"/>
          <w:sz w:val="19"/>
          <w:szCs w:val="19"/>
        </w:rPr>
        <w:t xml:space="preserve"> a core 36.4mm in diameter and the core was diamond sawn down the middle with half being assayed.</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On completion of this drilling programme a pre-JORC estimate was made of the total </w:t>
      </w:r>
      <w:proofErr w:type="gramStart"/>
      <w:r w:rsidRPr="00B71E3C">
        <w:rPr>
          <w:rFonts w:ascii="QIJHHF+Bembo" w:hAnsi="QIJHHF+Bembo" w:cs="QIJHHF+Bembo"/>
          <w:color w:val="000000"/>
          <w:sz w:val="19"/>
          <w:szCs w:val="19"/>
        </w:rPr>
        <w:t>mineralisation :</w:t>
      </w:r>
      <w:proofErr w:type="gramEnd"/>
      <w:r w:rsidRPr="00B71E3C">
        <w:rPr>
          <w:rFonts w:ascii="QIJHHF+Bembo" w:hAnsi="QIJHHF+Bembo" w:cs="QIJHHF+Bembo"/>
          <w:color w:val="000000"/>
          <w:sz w:val="19"/>
          <w:szCs w:val="19"/>
        </w:rPr>
        <w:t>-</w:t>
      </w:r>
    </w:p>
    <w:p w:rsidR="00B71E3C" w:rsidRPr="00B71E3C" w:rsidRDefault="00B71E3C" w:rsidP="00B71E3C">
      <w:pPr>
        <w:autoSpaceDE w:val="0"/>
        <w:autoSpaceDN w:val="0"/>
        <w:adjustRightInd w:val="0"/>
        <w:spacing w:after="40" w:line="191" w:lineRule="atLeast"/>
        <w:ind w:left="420"/>
        <w:rPr>
          <w:rFonts w:ascii="QIJHHF+Bembo" w:hAnsi="QIJHHF+Bembo" w:cs="QIJHHF+Bembo"/>
          <w:color w:val="000000"/>
          <w:sz w:val="19"/>
          <w:szCs w:val="19"/>
        </w:rPr>
      </w:pPr>
      <w:r w:rsidRPr="00B71E3C">
        <w:rPr>
          <w:rFonts w:ascii="QIJHHF+Bembo" w:hAnsi="QIJHHF+Bembo" w:cs="QIJHHF+Bembo"/>
          <w:color w:val="000000"/>
          <w:sz w:val="19"/>
          <w:szCs w:val="19"/>
        </w:rPr>
        <w:t xml:space="preserve">Ross 1983. </w:t>
      </w:r>
      <w:proofErr w:type="gramStart"/>
      <w:r w:rsidRPr="00B71E3C">
        <w:rPr>
          <w:rFonts w:ascii="QIJHHF+Bembo" w:hAnsi="QIJHHF+Bembo" w:cs="QIJHHF+Bembo"/>
          <w:color w:val="000000"/>
          <w:sz w:val="19"/>
          <w:szCs w:val="19"/>
        </w:rPr>
        <w:t xml:space="preserve">8.8Mt at 0.18%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at a cut off 0.05%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w:t>
      </w:r>
      <w:proofErr w:type="gramEnd"/>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This grade was not considered to be economically mineable at that time but within it was the area of mineralisation adjacent to the old open pit workings with an </w:t>
      </w:r>
      <w:proofErr w:type="gramStart"/>
      <w:r w:rsidRPr="00B71E3C">
        <w:rPr>
          <w:rFonts w:ascii="QIJHHF+Bembo" w:hAnsi="QIJHHF+Bembo" w:cs="QIJHHF+Bembo"/>
          <w:color w:val="000000"/>
          <w:sz w:val="19"/>
          <w:szCs w:val="19"/>
        </w:rPr>
        <w:t>estimated :</w:t>
      </w:r>
      <w:proofErr w:type="gramEnd"/>
      <w:r w:rsidRPr="00B71E3C">
        <w:rPr>
          <w:rFonts w:ascii="QIJHHF+Bembo" w:hAnsi="QIJHHF+Bembo" w:cs="QIJHHF+Bembo"/>
          <w:color w:val="000000"/>
          <w:sz w:val="19"/>
          <w:szCs w:val="19"/>
        </w:rPr>
        <w:t>-</w:t>
      </w:r>
    </w:p>
    <w:p w:rsidR="00B71E3C" w:rsidRPr="00B71E3C" w:rsidRDefault="00B71E3C" w:rsidP="00B71E3C">
      <w:pPr>
        <w:autoSpaceDE w:val="0"/>
        <w:autoSpaceDN w:val="0"/>
        <w:adjustRightInd w:val="0"/>
        <w:spacing w:after="40" w:line="191" w:lineRule="atLeast"/>
        <w:ind w:left="440"/>
        <w:rPr>
          <w:rFonts w:ascii="QIJHHF+Bembo" w:hAnsi="QIJHHF+Bembo" w:cs="QIJHHF+Bembo"/>
          <w:color w:val="000000"/>
          <w:sz w:val="19"/>
          <w:szCs w:val="19"/>
        </w:rPr>
      </w:pPr>
      <w:r w:rsidRPr="00B71E3C">
        <w:rPr>
          <w:rFonts w:ascii="QIJHHF+Bembo" w:hAnsi="QIJHHF+Bembo" w:cs="QIJHHF+Bembo"/>
          <w:color w:val="000000"/>
          <w:sz w:val="19"/>
          <w:szCs w:val="19"/>
        </w:rPr>
        <w:t xml:space="preserve">Ross 1983 Resource 630,000t at 0.49%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at a cut off of 0.2% </w:t>
      </w:r>
      <w:proofErr w:type="spellStart"/>
      <w:r w:rsidRPr="00B71E3C">
        <w:rPr>
          <w:rFonts w:ascii="QIJHHF+Bembo" w:hAnsi="QIJHHF+Bembo" w:cs="QIJHHF+Bembo"/>
          <w:color w:val="000000"/>
          <w:sz w:val="19"/>
          <w:szCs w:val="19"/>
        </w:rPr>
        <w:t>Sn</w:t>
      </w:r>
      <w:proofErr w:type="spellEnd"/>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In 1983 metallurgical testing indicated that the Blue Tier mineralisation, although low grade, contained coarse, easily liberated </w:t>
      </w:r>
      <w:proofErr w:type="spellStart"/>
      <w:r w:rsidRPr="00B71E3C">
        <w:rPr>
          <w:rFonts w:ascii="QIJHHF+Bembo" w:hAnsi="QIJHHF+Bembo" w:cs="QIJHHF+Bembo"/>
          <w:color w:val="000000"/>
          <w:sz w:val="19"/>
          <w:szCs w:val="19"/>
        </w:rPr>
        <w:t>cassiterite</w:t>
      </w:r>
      <w:proofErr w:type="spellEnd"/>
      <w:r w:rsidRPr="00B71E3C">
        <w:rPr>
          <w:rFonts w:ascii="QIJHHF+Bembo" w:hAnsi="QIJHHF+Bembo" w:cs="QIJHHF+Bembo"/>
          <w:color w:val="000000"/>
          <w:sz w:val="19"/>
          <w:szCs w:val="19"/>
        </w:rPr>
        <w:t xml:space="preserve"> which can be efficiently recovered by simple gravity processes recovering 85% to a concentrate of marketable grade. Treatment cost estimates indicated marginal profitability at that time for that grade.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therefore decided not to proceed with the project.</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lastRenderedPageBreak/>
        <w:t xml:space="preserve">In 1988 Spectrum carried out a re-evaluation of the pre-JORC resources defined by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using different cut off grades.</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At a cut off of 0.4%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 Lens 332,320t at 0.63%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“B” Lens 113,650t at 0.61%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Total 445,980t at 0.62% </w:t>
      </w:r>
      <w:proofErr w:type="spellStart"/>
      <w:r w:rsidRPr="00B71E3C">
        <w:rPr>
          <w:rFonts w:ascii="QIJHHF+Bembo" w:hAnsi="QIJHHF+Bembo" w:cs="QIJHHF+Bembo"/>
          <w:color w:val="000000"/>
          <w:sz w:val="19"/>
          <w:szCs w:val="19"/>
        </w:rPr>
        <w:t>Sn</w:t>
      </w:r>
      <w:proofErr w:type="spellEnd"/>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At a cut off of 0.3%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 Lens 390,760t at 0.58%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“B” Lens 220,610t at 0.48%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Total 611,370t at 0.54% </w:t>
      </w:r>
      <w:proofErr w:type="spellStart"/>
      <w:r w:rsidRPr="00B71E3C">
        <w:rPr>
          <w:rFonts w:ascii="QIJHHF+Bembo" w:hAnsi="QIJHHF+Bembo" w:cs="QIJHHF+Bembo"/>
          <w:color w:val="000000"/>
          <w:sz w:val="19"/>
          <w:szCs w:val="19"/>
        </w:rPr>
        <w:t>Sn</w:t>
      </w:r>
      <w:proofErr w:type="spellEnd"/>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Consultants Barratt Fuller and Partners (BFP) were then employed to provide a critique of these figures and reported that the Indicated Resource figures of Spectrum and BFP lay within the 95% confidence level.</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In 1988 the BFP report summary stated revised figures for the Indicated Resources </w:t>
      </w:r>
      <w:proofErr w:type="gramStart"/>
      <w:r w:rsidRPr="00B71E3C">
        <w:rPr>
          <w:rFonts w:ascii="QIJHHF+Bembo" w:hAnsi="QIJHHF+Bembo" w:cs="QIJHHF+Bembo"/>
          <w:color w:val="000000"/>
          <w:sz w:val="19"/>
          <w:szCs w:val="19"/>
        </w:rPr>
        <w:t>as :</w:t>
      </w:r>
      <w:proofErr w:type="gramEnd"/>
      <w:r w:rsidRPr="00B71E3C">
        <w:rPr>
          <w:rFonts w:ascii="QIJHHF+Bembo" w:hAnsi="QIJHHF+Bembo" w:cs="QIJHHF+Bembo"/>
          <w:color w:val="000000"/>
          <w:sz w:val="19"/>
          <w:szCs w:val="19"/>
        </w:rPr>
        <w:t>-</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At a cut off of 0.4 %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 Lens 350,000t at 0.62%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“B” Lens 122,000t at 0.82%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Total 472,000t at 0.67% </w:t>
      </w:r>
      <w:proofErr w:type="spellStart"/>
      <w:r w:rsidRPr="00B71E3C">
        <w:rPr>
          <w:rFonts w:ascii="QIJHHF+Bembo" w:hAnsi="QIJHHF+Bembo" w:cs="QIJHHF+Bembo"/>
          <w:color w:val="000000"/>
          <w:sz w:val="19"/>
          <w:szCs w:val="19"/>
        </w:rPr>
        <w:t>Sn</w:t>
      </w:r>
      <w:proofErr w:type="spellEnd"/>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At a cut off of 0.3%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 Lens 366,000t at 0.59%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“B” Lens 143,000t at 0.62%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Total 511,000t at 0.60% </w:t>
      </w:r>
      <w:proofErr w:type="spellStart"/>
      <w:r w:rsidRPr="00B71E3C">
        <w:rPr>
          <w:rFonts w:ascii="QIJHHF+Bembo" w:hAnsi="QIJHHF+Bembo" w:cs="QIJHHF+Bembo"/>
          <w:color w:val="000000"/>
          <w:sz w:val="19"/>
          <w:szCs w:val="19"/>
        </w:rPr>
        <w:t>Sn</w:t>
      </w:r>
      <w:proofErr w:type="spellEnd"/>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Inferred Resources were calculated by BFP </w:t>
      </w:r>
      <w:proofErr w:type="gramStart"/>
      <w:r w:rsidRPr="00B71E3C">
        <w:rPr>
          <w:rFonts w:ascii="QIJHHF+Bembo" w:hAnsi="QIJHHF+Bembo" w:cs="QIJHHF+Bembo"/>
          <w:color w:val="000000"/>
          <w:sz w:val="19"/>
          <w:szCs w:val="19"/>
        </w:rPr>
        <w:t>as :</w:t>
      </w:r>
      <w:proofErr w:type="gramEnd"/>
      <w:r w:rsidRPr="00B71E3C">
        <w:rPr>
          <w:rFonts w:ascii="QIJHHF+Bembo" w:hAnsi="QIJHHF+Bembo" w:cs="QIJHHF+Bembo"/>
          <w:color w:val="000000"/>
          <w:sz w:val="19"/>
          <w:szCs w:val="19"/>
        </w:rPr>
        <w:t>-</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 Lens extension to the north east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Inferred Resource 8,000t at 0.32%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Inferred Resource 114,000t at 0.38%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Total 122,000t at 0.35% </w:t>
      </w:r>
      <w:proofErr w:type="spellStart"/>
      <w:r w:rsidRPr="00B71E3C">
        <w:rPr>
          <w:rFonts w:ascii="QIJHHF+Bembo" w:hAnsi="QIJHHF+Bembo" w:cs="QIJHHF+Bembo"/>
          <w:color w:val="000000"/>
          <w:sz w:val="19"/>
          <w:szCs w:val="19"/>
        </w:rPr>
        <w:t>Sn</w:t>
      </w:r>
      <w:proofErr w:type="spellEnd"/>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South west extension – B lens </w:t>
      </w:r>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Inferred Resource 150,000T at 0.6% </w:t>
      </w:r>
      <w:proofErr w:type="spellStart"/>
      <w:r w:rsidRPr="00B71E3C">
        <w:rPr>
          <w:rFonts w:ascii="QIJHHF+Bembo" w:hAnsi="QIJHHF+Bembo" w:cs="QIJHHF+Bembo"/>
          <w:color w:val="000000"/>
          <w:sz w:val="19"/>
          <w:szCs w:val="19"/>
        </w:rPr>
        <w:t>Sn</w:t>
      </w:r>
      <w:proofErr w:type="spellEnd"/>
    </w:p>
    <w:p w:rsidR="00B71E3C" w:rsidRPr="00B71E3C" w:rsidRDefault="00B71E3C" w:rsidP="00B71E3C">
      <w:pPr>
        <w:autoSpaceDE w:val="0"/>
        <w:autoSpaceDN w:val="0"/>
        <w:adjustRightInd w:val="0"/>
        <w:spacing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North east extension – B Lens </w:t>
      </w:r>
    </w:p>
    <w:p w:rsidR="00B71E3C" w:rsidRDefault="00B71E3C" w:rsidP="00B71E3C">
      <w:pPr>
        <w:autoSpaceDE w:val="0"/>
        <w:autoSpaceDN w:val="0"/>
        <w:adjustRightInd w:val="0"/>
        <w:spacing w:line="241" w:lineRule="atLeast"/>
        <w:ind w:left="0"/>
        <w:jc w:val="left"/>
        <w:rPr>
          <w:rFonts w:ascii="QIJHHF+Bembo" w:hAnsi="QIJHHF+Bembo" w:cs="QIJHHF+Bembo"/>
          <w:color w:val="000000"/>
          <w:sz w:val="19"/>
          <w:szCs w:val="19"/>
        </w:rPr>
      </w:pPr>
      <w:r w:rsidRPr="00B71E3C">
        <w:rPr>
          <w:rFonts w:ascii="QIJHHF+Bembo" w:hAnsi="QIJHHF+Bembo" w:cs="QIJHHF+Bembo"/>
          <w:color w:val="000000"/>
          <w:sz w:val="19"/>
          <w:szCs w:val="19"/>
        </w:rPr>
        <w:t xml:space="preserve">Inferred Resource 106,000t at 0.45% </w:t>
      </w:r>
      <w:proofErr w:type="spellStart"/>
      <w:r w:rsidRPr="00B71E3C">
        <w:rPr>
          <w:rFonts w:ascii="QIJHHF+Bembo" w:hAnsi="QIJHHF+Bembo" w:cs="QIJHHF+Bembo"/>
          <w:color w:val="000000"/>
          <w:sz w:val="19"/>
          <w:szCs w:val="19"/>
        </w:rPr>
        <w:t>Sn</w:t>
      </w:r>
      <w:proofErr w:type="spellEnd"/>
    </w:p>
    <w:p w:rsidR="00B71E3C" w:rsidRDefault="00B71E3C" w:rsidP="00B71E3C">
      <w:pPr>
        <w:autoSpaceDE w:val="0"/>
        <w:autoSpaceDN w:val="0"/>
        <w:adjustRightInd w:val="0"/>
        <w:spacing w:line="241" w:lineRule="atLeast"/>
        <w:ind w:left="0"/>
        <w:jc w:val="left"/>
        <w:rPr>
          <w:rFonts w:ascii="QIJHHF+Bembo" w:hAnsi="QIJHHF+Bembo" w:cs="QIJHHF+Bembo"/>
          <w:color w:val="000000"/>
          <w:sz w:val="19"/>
          <w:szCs w:val="19"/>
        </w:rPr>
      </w:pP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Spectrum undertook additional drilling between 1988 and 1991 with holes BT146 –180 being BQ size and from BT 181 to BT 230 holes were NQ size (47.6mm in diameter and nearly 40% bigger in cross section). No results of this drilling were available to Featherstone.</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In 1989 Spectrum Resources Australia Pty Ltd (Spectrum) applied for and was granted Mining Lease 55M/89. Based on all the drilling, in September 1989 </w:t>
      </w:r>
      <w:proofErr w:type="spellStart"/>
      <w:r w:rsidRPr="00B71E3C">
        <w:rPr>
          <w:rFonts w:ascii="QIJHHF+Bembo" w:hAnsi="QIJHHF+Bembo" w:cs="QIJHHF+Bembo"/>
          <w:color w:val="000000"/>
          <w:sz w:val="19"/>
          <w:szCs w:val="19"/>
        </w:rPr>
        <w:t>L.A.Newnham</w:t>
      </w:r>
      <w:proofErr w:type="spellEnd"/>
      <w:r w:rsidRPr="00B71E3C">
        <w:rPr>
          <w:rFonts w:ascii="QIJHHF+Bembo" w:hAnsi="QIJHHF+Bembo" w:cs="QIJHHF+Bembo"/>
          <w:color w:val="000000"/>
          <w:sz w:val="19"/>
          <w:szCs w:val="19"/>
        </w:rPr>
        <w:t xml:space="preserve"> sent a memorandum to Spectrum with his revised pre-JORC estimates of the in situ mineralisation of the western half of the Anchor mineralisation. It did not take into account any mineralisation remaining in pillars that could not be recovered and did not allow for dilution during mining. The rounded figure </w:t>
      </w:r>
      <w:proofErr w:type="gramStart"/>
      <w:r w:rsidRPr="00B71E3C">
        <w:rPr>
          <w:rFonts w:ascii="QIJHHF+Bembo" w:hAnsi="QIJHHF+Bembo" w:cs="QIJHHF+Bembo"/>
          <w:color w:val="000000"/>
          <w:sz w:val="19"/>
          <w:szCs w:val="19"/>
        </w:rPr>
        <w:t>was :</w:t>
      </w:r>
      <w:proofErr w:type="gramEnd"/>
      <w:r w:rsidRPr="00B71E3C">
        <w:rPr>
          <w:rFonts w:ascii="QIJHHF+Bembo" w:hAnsi="QIJHHF+Bembo" w:cs="QIJHHF+Bembo"/>
          <w:color w:val="000000"/>
          <w:sz w:val="19"/>
          <w:szCs w:val="19"/>
        </w:rPr>
        <w:t>-</w:t>
      </w:r>
    </w:p>
    <w:p w:rsidR="00B71E3C" w:rsidRPr="00B71E3C" w:rsidRDefault="00B71E3C" w:rsidP="00B71E3C">
      <w:pPr>
        <w:autoSpaceDE w:val="0"/>
        <w:autoSpaceDN w:val="0"/>
        <w:adjustRightInd w:val="0"/>
        <w:spacing w:after="40" w:line="191" w:lineRule="atLeast"/>
        <w:ind w:left="340"/>
        <w:rPr>
          <w:rFonts w:ascii="QIJHHF+Bembo" w:hAnsi="QIJHHF+Bembo" w:cs="QIJHHF+Bembo"/>
          <w:color w:val="000000"/>
          <w:sz w:val="19"/>
          <w:szCs w:val="19"/>
        </w:rPr>
      </w:pPr>
      <w:proofErr w:type="gramStart"/>
      <w:r w:rsidRPr="00B71E3C">
        <w:rPr>
          <w:rFonts w:ascii="QIJHHF+Bembo" w:hAnsi="QIJHHF+Bembo" w:cs="QIJHHF+Bembo"/>
          <w:color w:val="000000"/>
          <w:sz w:val="19"/>
          <w:szCs w:val="19"/>
        </w:rPr>
        <w:t>Newnham 1989.</w:t>
      </w:r>
      <w:proofErr w:type="gramEnd"/>
      <w:r w:rsidRPr="00B71E3C">
        <w:rPr>
          <w:rFonts w:ascii="QIJHHF+Bembo" w:hAnsi="QIJHHF+Bembo" w:cs="QIJHHF+Bembo"/>
          <w:color w:val="000000"/>
          <w:sz w:val="19"/>
          <w:szCs w:val="19"/>
        </w:rPr>
        <w:t xml:space="preserve"> 525,000t at 0.46%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 10%</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Spectrum constructed a treatment plant and developed the underground mine during 1988-89 with some processing of development ore and commissioning of the plant in January 1990. As mining progressed the two lenses of ore or tin floors, which had been interpreted to be flat with a uniform shallow dip, were found to undulate up and down dip and the underground development was not parallel to the strike. The upper contact of the “A” Lens was well defined with a </w:t>
      </w:r>
      <w:proofErr w:type="spellStart"/>
      <w:r w:rsidRPr="00B71E3C">
        <w:rPr>
          <w:rFonts w:ascii="QIJHHF+Bembo" w:hAnsi="QIJHHF+Bembo" w:cs="QIJHHF+Bembo"/>
          <w:color w:val="000000"/>
          <w:sz w:val="19"/>
          <w:szCs w:val="19"/>
        </w:rPr>
        <w:t>pegmatitic</w:t>
      </w:r>
      <w:proofErr w:type="spellEnd"/>
      <w:r w:rsidRPr="00B71E3C">
        <w:rPr>
          <w:rFonts w:ascii="QIJHHF+Bembo" w:hAnsi="QIJHHF+Bembo" w:cs="QIJHHF+Bembo"/>
          <w:color w:val="000000"/>
          <w:sz w:val="19"/>
          <w:szCs w:val="19"/>
        </w:rPr>
        <w:t xml:space="preserve"> margin usually present but the lower boundary of the “A” Lens and both the upper and lower boundaries of the “B” lens were diffuse and difficult to define. In early 1991 a short diamond drilling programme and examination of the workings were undertaken to improve the positioning of the stope drives within the mineralisation. This was necessary because previous development had been located based solely on drilling information and had not been tightly controlled resulting in the dilution of ore with waste rock. This problem is easily rectified by the correct vertical placing of underground development within the zones of mineralisation. These problems with mining, a treatment plant that was not </w:t>
      </w:r>
      <w:proofErr w:type="gramStart"/>
      <w:r w:rsidRPr="00B71E3C">
        <w:rPr>
          <w:rFonts w:ascii="QIJHHF+Bembo" w:hAnsi="QIJHHF+Bembo" w:cs="QIJHHF+Bembo"/>
          <w:color w:val="000000"/>
          <w:sz w:val="19"/>
          <w:szCs w:val="19"/>
        </w:rPr>
        <w:t>performing,</w:t>
      </w:r>
      <w:proofErr w:type="gramEnd"/>
      <w:r w:rsidRPr="00B71E3C">
        <w:rPr>
          <w:rFonts w:ascii="QIJHHF+Bembo" w:hAnsi="QIJHHF+Bembo" w:cs="QIJHHF+Bembo"/>
          <w:color w:val="000000"/>
          <w:sz w:val="19"/>
          <w:szCs w:val="19"/>
        </w:rPr>
        <w:t xml:space="preserve"> and combined with a major drop in the tin price, led to the operation being suspended in December 1991 and put on care and maintenance.</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Detailed records are not available for this period of operation but according to reports 151,387t of ore were treated to produce 720t of concentrate at 60.33% tin for 434t of contained tin in concentrate. </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Subsequently Mancala Pty Ltd (Mancala) auger sampled the two tailings dams with 26 holes and estimated the tailings resources </w:t>
      </w:r>
      <w:proofErr w:type="gramStart"/>
      <w:r w:rsidRPr="00B71E3C">
        <w:rPr>
          <w:rFonts w:ascii="QIJHHF+Bembo" w:hAnsi="QIJHHF+Bembo" w:cs="QIJHHF+Bembo"/>
          <w:color w:val="000000"/>
          <w:sz w:val="19"/>
          <w:szCs w:val="19"/>
        </w:rPr>
        <w:t>as :</w:t>
      </w:r>
      <w:proofErr w:type="gramEnd"/>
      <w:r w:rsidRPr="00B71E3C">
        <w:rPr>
          <w:rFonts w:ascii="QIJHHF+Bembo" w:hAnsi="QIJHHF+Bembo" w:cs="QIJHHF+Bembo"/>
          <w:color w:val="000000"/>
          <w:sz w:val="19"/>
          <w:szCs w:val="19"/>
        </w:rPr>
        <w:t>-</w:t>
      </w:r>
    </w:p>
    <w:p w:rsidR="00B71E3C" w:rsidRPr="00B71E3C" w:rsidRDefault="00B71E3C" w:rsidP="00B71E3C">
      <w:pPr>
        <w:autoSpaceDE w:val="0"/>
        <w:autoSpaceDN w:val="0"/>
        <w:adjustRightInd w:val="0"/>
        <w:spacing w:after="40" w:line="191" w:lineRule="atLeast"/>
        <w:ind w:left="1200"/>
        <w:rPr>
          <w:rFonts w:ascii="QIJHHF+Bembo" w:hAnsi="QIJHHF+Bembo" w:cs="QIJHHF+Bembo"/>
          <w:color w:val="000000"/>
          <w:sz w:val="19"/>
          <w:szCs w:val="19"/>
        </w:rPr>
      </w:pPr>
      <w:r w:rsidRPr="00B71E3C">
        <w:rPr>
          <w:rFonts w:ascii="QIJHHF+Bembo" w:hAnsi="QIJHHF+Bembo" w:cs="QIJHHF+Bembo"/>
          <w:color w:val="000000"/>
          <w:sz w:val="19"/>
          <w:szCs w:val="19"/>
        </w:rPr>
        <w:t xml:space="preserve">South Dam 93,000t at 0.18%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containing 167t of tin metal.</w:t>
      </w:r>
    </w:p>
    <w:p w:rsidR="00B71E3C" w:rsidRPr="00B71E3C" w:rsidRDefault="00B71E3C" w:rsidP="00B71E3C">
      <w:pPr>
        <w:autoSpaceDE w:val="0"/>
        <w:autoSpaceDN w:val="0"/>
        <w:adjustRightInd w:val="0"/>
        <w:spacing w:after="40" w:line="191" w:lineRule="atLeast"/>
        <w:ind w:left="1200"/>
        <w:rPr>
          <w:rFonts w:ascii="QIJHHF+Bembo" w:hAnsi="QIJHHF+Bembo" w:cs="QIJHHF+Bembo"/>
          <w:color w:val="000000"/>
          <w:sz w:val="19"/>
          <w:szCs w:val="19"/>
        </w:rPr>
      </w:pPr>
      <w:r w:rsidRPr="00B71E3C">
        <w:rPr>
          <w:rFonts w:ascii="QIJHHF+Bembo" w:hAnsi="QIJHHF+Bembo" w:cs="QIJHHF+Bembo"/>
          <w:color w:val="000000"/>
          <w:sz w:val="19"/>
          <w:szCs w:val="19"/>
        </w:rPr>
        <w:t xml:space="preserve">North Dam 30,000t at 0.53%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containing 159t of tin metal</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Using the above figures an estimate can be made of the ore treated by Spectrum </w:t>
      </w:r>
      <w:proofErr w:type="gramStart"/>
      <w:r w:rsidRPr="00B71E3C">
        <w:rPr>
          <w:rFonts w:ascii="QIJHHF+Bembo" w:hAnsi="QIJHHF+Bembo" w:cs="QIJHHF+Bembo"/>
          <w:color w:val="000000"/>
          <w:sz w:val="19"/>
          <w:szCs w:val="19"/>
        </w:rPr>
        <w:t>as :</w:t>
      </w:r>
      <w:proofErr w:type="gramEnd"/>
      <w:r w:rsidRPr="00B71E3C">
        <w:rPr>
          <w:rFonts w:ascii="QIJHHF+Bembo" w:hAnsi="QIJHHF+Bembo" w:cs="QIJHHF+Bembo"/>
          <w:color w:val="000000"/>
          <w:sz w:val="19"/>
          <w:szCs w:val="19"/>
        </w:rPr>
        <w:t>-</w:t>
      </w:r>
    </w:p>
    <w:p w:rsidR="00B71E3C" w:rsidRPr="00B71E3C" w:rsidRDefault="00B71E3C" w:rsidP="00B71E3C">
      <w:pPr>
        <w:autoSpaceDE w:val="0"/>
        <w:autoSpaceDN w:val="0"/>
        <w:adjustRightInd w:val="0"/>
        <w:spacing w:after="40" w:line="191" w:lineRule="atLeast"/>
        <w:ind w:left="400"/>
        <w:rPr>
          <w:rFonts w:ascii="QIJHHF+Bembo" w:hAnsi="QIJHHF+Bembo" w:cs="QIJHHF+Bembo"/>
          <w:color w:val="000000"/>
          <w:sz w:val="19"/>
          <w:szCs w:val="19"/>
        </w:rPr>
      </w:pPr>
      <w:r w:rsidRPr="00B71E3C">
        <w:rPr>
          <w:rFonts w:ascii="QIJHHF+Bembo" w:hAnsi="QIJHHF+Bembo" w:cs="QIJHHF+Bembo"/>
          <w:color w:val="000000"/>
          <w:sz w:val="19"/>
          <w:szCs w:val="19"/>
        </w:rPr>
        <w:t xml:space="preserve">123,720t at 0.61% </w:t>
      </w:r>
      <w:proofErr w:type="spellStart"/>
      <w:r w:rsidRPr="00B71E3C">
        <w:rPr>
          <w:rFonts w:ascii="QIJHHF+Bembo" w:hAnsi="QIJHHF+Bembo" w:cs="QIJHHF+Bembo"/>
          <w:color w:val="000000"/>
          <w:sz w:val="19"/>
          <w:szCs w:val="19"/>
        </w:rPr>
        <w:t>Sn</w:t>
      </w:r>
      <w:proofErr w:type="spellEnd"/>
      <w:r w:rsidRPr="00B71E3C">
        <w:rPr>
          <w:rFonts w:ascii="QIJHHF+Bembo" w:hAnsi="QIJHHF+Bembo" w:cs="QIJHHF+Bembo"/>
          <w:color w:val="000000"/>
          <w:sz w:val="19"/>
          <w:szCs w:val="19"/>
        </w:rPr>
        <w:t xml:space="preserve"> containing 760t of tin metal of which 57% was recovered.</w:t>
      </w:r>
    </w:p>
    <w:p w:rsidR="00B71E3C" w:rsidRDefault="00B71E3C" w:rsidP="00B71E3C">
      <w:pPr>
        <w:autoSpaceDE w:val="0"/>
        <w:autoSpaceDN w:val="0"/>
        <w:adjustRightInd w:val="0"/>
        <w:spacing w:line="241" w:lineRule="atLeast"/>
        <w:ind w:left="0"/>
        <w:jc w:val="left"/>
        <w:rPr>
          <w:rFonts w:ascii="QIJHHF+Bembo" w:hAnsi="QIJHHF+Bembo" w:cs="QIJHHF+Bembo"/>
          <w:color w:val="000000"/>
          <w:sz w:val="19"/>
          <w:szCs w:val="19"/>
        </w:rPr>
      </w:pPr>
      <w:r w:rsidRPr="00B71E3C">
        <w:rPr>
          <w:rFonts w:ascii="QIJHHF+Bembo" w:hAnsi="QIJHHF+Bembo" w:cs="QIJHHF+Bembo"/>
          <w:color w:val="000000"/>
          <w:sz w:val="19"/>
          <w:szCs w:val="19"/>
        </w:rPr>
        <w:lastRenderedPageBreak/>
        <w:t xml:space="preserve">In April 1993 M.V. </w:t>
      </w:r>
      <w:proofErr w:type="spellStart"/>
      <w:r w:rsidRPr="00B71E3C">
        <w:rPr>
          <w:rFonts w:ascii="QIJHHF+Bembo" w:hAnsi="QIJHHF+Bembo" w:cs="QIJHHF+Bembo"/>
          <w:color w:val="000000"/>
          <w:sz w:val="19"/>
          <w:szCs w:val="19"/>
        </w:rPr>
        <w:t>McKeown</w:t>
      </w:r>
      <w:proofErr w:type="spellEnd"/>
      <w:r w:rsidRPr="00B71E3C">
        <w:rPr>
          <w:rFonts w:ascii="QIJHHF+Bembo" w:hAnsi="QIJHHF+Bembo" w:cs="QIJHHF+Bembo"/>
          <w:color w:val="000000"/>
          <w:sz w:val="19"/>
          <w:szCs w:val="19"/>
        </w:rPr>
        <w:t xml:space="preserve"> produced a revised feasibility report on the Anchor Mine with reserve statements making allowance for the ore already mined. In November 1993 three DC drill holes (BT 231 – 233) were put in by Mancala to investigate the tin mineralisation that appeared to form a pipe shaped body extending down beneath the tin floors</w:t>
      </w:r>
    </w:p>
    <w:p w:rsidR="00B71E3C" w:rsidRDefault="00B71E3C" w:rsidP="00B71E3C">
      <w:pPr>
        <w:autoSpaceDE w:val="0"/>
        <w:autoSpaceDN w:val="0"/>
        <w:adjustRightInd w:val="0"/>
        <w:spacing w:line="241" w:lineRule="atLeast"/>
        <w:ind w:left="0"/>
        <w:jc w:val="left"/>
        <w:rPr>
          <w:rFonts w:ascii="QIJHHF+Bembo" w:hAnsi="QIJHHF+Bembo" w:cs="QIJHHF+Bembo"/>
          <w:color w:val="000000"/>
          <w:sz w:val="19"/>
          <w:szCs w:val="19"/>
        </w:rPr>
      </w:pP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In 1994 Spectrum and its assets of Anchor and Royal George were purchased by F.W. </w:t>
      </w:r>
      <w:proofErr w:type="spellStart"/>
      <w:r w:rsidRPr="00B71E3C">
        <w:rPr>
          <w:rFonts w:ascii="QIJHHF+Bembo" w:hAnsi="QIJHHF+Bembo" w:cs="QIJHHF+Bembo"/>
          <w:color w:val="000000"/>
          <w:sz w:val="19"/>
          <w:szCs w:val="19"/>
        </w:rPr>
        <w:t>Lannen</w:t>
      </w:r>
      <w:proofErr w:type="spellEnd"/>
      <w:r w:rsidRPr="00B71E3C">
        <w:rPr>
          <w:rFonts w:ascii="QIJHHF+Bembo" w:hAnsi="QIJHHF+Bembo" w:cs="QIJHHF+Bembo"/>
          <w:color w:val="000000"/>
          <w:sz w:val="19"/>
          <w:szCs w:val="19"/>
        </w:rPr>
        <w:t xml:space="preserve"> &amp; Ass. Pty Ltd (owners of Mancala Pty Ltd). Subsequently some modifications were made to the treatment plant but details are not available. An additional 101 percussion drill holes were put in, logged, and assayed, and a feasibility study conducted. Mancala then mounted a mining operation during 1995 and 1996. 91,000t of ore at 0.40% tin were extracted and processed. The estimated grade by Mancala before mining was 0.53% tin so the achieved grade was 25% below that predicted. On the other hand it is within the forecast range by Newnham (1989) allowing for some dilution. Mancala describe the plant as poorly designed and the modifications did not achieve a satisfactory performance. Mancala also treated 7,800t of tailings from the North Dam. The mine was then closed in 2001. Available data for open pit and underground workings is shown in Figure 10.</w:t>
      </w:r>
    </w:p>
    <w:p w:rsidR="00B71E3C" w:rsidRP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Featherstone considers that the zones of greisen mineralisation have a natural cut off of between 0.1% and 0.2% tin. The estimate by Newnham does not quote the cut off used but it is considered he probably used the 0.2% tin cut off that </w:t>
      </w:r>
      <w:proofErr w:type="spellStart"/>
      <w:r w:rsidRPr="00B71E3C">
        <w:rPr>
          <w:rFonts w:ascii="QIJHHF+Bembo" w:hAnsi="QIJHHF+Bembo" w:cs="QIJHHF+Bembo"/>
          <w:color w:val="000000"/>
          <w:sz w:val="19"/>
          <w:szCs w:val="19"/>
        </w:rPr>
        <w:t>Renison</w:t>
      </w:r>
      <w:proofErr w:type="spellEnd"/>
      <w:r w:rsidRPr="00B71E3C">
        <w:rPr>
          <w:rFonts w:ascii="QIJHHF+Bembo" w:hAnsi="QIJHHF+Bembo" w:cs="QIJHHF+Bembo"/>
          <w:color w:val="000000"/>
          <w:sz w:val="19"/>
          <w:szCs w:val="19"/>
        </w:rPr>
        <w:t xml:space="preserve"> had generally applied or a figure very close. Both Spectrum and Mancala and their consultants made estimates of the resources using cut offs of 0.3% and 0.4% tin. Reports do not indicate that stoping was conducted to assay walls so using resource estimates with high cut offs that are not applied to extraction of the ore is unrealistic to say the least. Spectrum’s interpretation of the mineralisation is presented in Figure 11.</w:t>
      </w:r>
    </w:p>
    <w:p w:rsid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r w:rsidRPr="00B71E3C">
        <w:rPr>
          <w:rFonts w:ascii="QIJHHF+Bembo" w:hAnsi="QIJHHF+Bembo" w:cs="QIJHHF+Bembo"/>
          <w:color w:val="000000"/>
          <w:sz w:val="19"/>
          <w:szCs w:val="19"/>
        </w:rPr>
        <w:t xml:space="preserve">As far as Featherstone can determine nobody has attempted to make an estimate of the remaining ore reserve in the area of mineralisation identified to date and since mining ceased in 1996. With full access to data </w:t>
      </w:r>
      <w:proofErr w:type="spellStart"/>
      <w:r w:rsidRPr="00B71E3C">
        <w:rPr>
          <w:rFonts w:ascii="QIJHHF+Bembo" w:hAnsi="QIJHHF+Bembo" w:cs="QIJHHF+Bembo"/>
          <w:color w:val="000000"/>
          <w:sz w:val="19"/>
          <w:szCs w:val="19"/>
        </w:rPr>
        <w:t>Minemakers</w:t>
      </w:r>
      <w:proofErr w:type="spellEnd"/>
      <w:r w:rsidRPr="00B71E3C">
        <w:rPr>
          <w:rFonts w:ascii="QIJHHF+Bembo" w:hAnsi="QIJHHF+Bembo" w:cs="QIJHHF+Bembo"/>
          <w:color w:val="000000"/>
          <w:sz w:val="19"/>
          <w:szCs w:val="19"/>
        </w:rPr>
        <w:t xml:space="preserve"> should be able to make a reliable estimate to use in a feasibility study.</w:t>
      </w:r>
    </w:p>
    <w:p w:rsidR="00B71E3C" w:rsidRDefault="00B71E3C" w:rsidP="00B71E3C">
      <w:pPr>
        <w:autoSpaceDE w:val="0"/>
        <w:autoSpaceDN w:val="0"/>
        <w:adjustRightInd w:val="0"/>
        <w:spacing w:after="40" w:line="191" w:lineRule="atLeast"/>
        <w:ind w:left="0"/>
        <w:rPr>
          <w:rFonts w:ascii="QIJHHF+Bembo" w:hAnsi="QIJHHF+Bembo" w:cs="QIJHHF+Bembo"/>
          <w:color w:val="000000"/>
          <w:sz w:val="19"/>
          <w:szCs w:val="19"/>
        </w:rPr>
      </w:pPr>
    </w:p>
    <w:p w:rsidR="00B71E3C" w:rsidRDefault="00B71E3C" w:rsidP="00B71E3C">
      <w:pPr>
        <w:pStyle w:val="Pa42"/>
        <w:spacing w:before="40" w:after="40"/>
        <w:rPr>
          <w:rFonts w:cs="LKGDPP+Bembo-BoldItalic"/>
          <w:color w:val="000000"/>
          <w:sz w:val="21"/>
          <w:szCs w:val="21"/>
        </w:rPr>
      </w:pPr>
      <w:r>
        <w:rPr>
          <w:rFonts w:cs="LKGDPP+Bembo-BoldItalic"/>
          <w:b/>
          <w:bCs/>
          <w:color w:val="000000"/>
          <w:sz w:val="21"/>
          <w:szCs w:val="21"/>
        </w:rPr>
        <w:t>Summary</w:t>
      </w:r>
    </w:p>
    <w:p w:rsidR="00B71E3C" w:rsidRDefault="00B71E3C" w:rsidP="00B71E3C">
      <w:pPr>
        <w:pStyle w:val="Pa101"/>
        <w:spacing w:after="40"/>
        <w:jc w:val="both"/>
        <w:rPr>
          <w:rFonts w:cs="QIJHHF+Bembo"/>
          <w:color w:val="000000"/>
          <w:sz w:val="19"/>
          <w:szCs w:val="19"/>
        </w:rPr>
      </w:pPr>
      <w:r>
        <w:rPr>
          <w:rFonts w:cs="QIJHHF+Bembo"/>
          <w:color w:val="000000"/>
          <w:sz w:val="19"/>
          <w:szCs w:val="19"/>
        </w:rPr>
        <w:t xml:space="preserve">The sub horizontal lenses of mineralisation known as “tin floors” that have been identified at the Anchor Mine are examples of a style of mineralisation that was not economic for the old miners of the high grade lode style mineralisation. The Spectrum operation during 1990-91 is estimated to have </w:t>
      </w:r>
      <w:proofErr w:type="gramStart"/>
      <w:r>
        <w:rPr>
          <w:rFonts w:cs="QIJHHF+Bembo"/>
          <w:color w:val="000000"/>
          <w:sz w:val="19"/>
          <w:szCs w:val="19"/>
        </w:rPr>
        <w:t>mined :-</w:t>
      </w:r>
      <w:proofErr w:type="gramEnd"/>
      <w:r w:rsidRPr="00B71E3C">
        <w:rPr>
          <w:rFonts w:cs="QIJHHF+Bembo"/>
          <w:color w:val="000000"/>
          <w:sz w:val="19"/>
          <w:szCs w:val="19"/>
        </w:rPr>
        <w:t xml:space="preserve"> </w:t>
      </w:r>
      <w:r>
        <w:rPr>
          <w:rFonts w:cs="QIJHHF+Bembo"/>
          <w:color w:val="000000"/>
          <w:sz w:val="19"/>
          <w:szCs w:val="19"/>
        </w:rPr>
        <w:t xml:space="preserve">123,720t at 0.61% </w:t>
      </w:r>
      <w:proofErr w:type="spellStart"/>
      <w:r>
        <w:rPr>
          <w:rFonts w:cs="QIJHHF+Bembo"/>
          <w:color w:val="000000"/>
          <w:sz w:val="19"/>
          <w:szCs w:val="19"/>
        </w:rPr>
        <w:t>Sn</w:t>
      </w:r>
      <w:proofErr w:type="spellEnd"/>
      <w:r>
        <w:rPr>
          <w:rFonts w:cs="QIJHHF+Bembo"/>
          <w:color w:val="000000"/>
          <w:sz w:val="19"/>
          <w:szCs w:val="19"/>
        </w:rPr>
        <w:t xml:space="preserve"> containing 760t of tin metal of which 57% was recovered.</w:t>
      </w:r>
    </w:p>
    <w:p w:rsidR="00B71E3C" w:rsidRPr="00B71E3C" w:rsidRDefault="00B71E3C" w:rsidP="00B71E3C"/>
    <w:p w:rsidR="00B71E3C" w:rsidRDefault="00B71E3C" w:rsidP="00B71E3C">
      <w:pPr>
        <w:autoSpaceDE w:val="0"/>
        <w:autoSpaceDN w:val="0"/>
        <w:adjustRightInd w:val="0"/>
        <w:spacing w:after="40" w:line="191" w:lineRule="atLeast"/>
        <w:ind w:left="0"/>
        <w:rPr>
          <w:rFonts w:cs="QIJHHF+Bembo"/>
          <w:color w:val="000000"/>
          <w:sz w:val="19"/>
          <w:szCs w:val="19"/>
        </w:rPr>
      </w:pPr>
      <w:r>
        <w:rPr>
          <w:rFonts w:cs="QIJHHF+Bembo"/>
          <w:color w:val="000000"/>
          <w:sz w:val="19"/>
          <w:szCs w:val="19"/>
        </w:rPr>
        <w:t xml:space="preserve">The treatment plant which processed the ore seriously failed to achieve the recovery figure of 85% that was forecast. After Spectrum embarked on the mining operation in 1988 the international tin price fell from an average of US$11,470/t in 1989 to US$7,998/t during 1991. This fall in the tin price together with the plant’s poor recovery caused Spectrum to close the mine. The grade of 0.6% </w:t>
      </w:r>
      <w:proofErr w:type="spellStart"/>
      <w:r>
        <w:rPr>
          <w:rFonts w:cs="QIJHHF+Bembo"/>
          <w:color w:val="000000"/>
          <w:sz w:val="19"/>
          <w:szCs w:val="19"/>
        </w:rPr>
        <w:t>Sn</w:t>
      </w:r>
      <w:proofErr w:type="spellEnd"/>
      <w:r>
        <w:rPr>
          <w:rFonts w:cs="QIJHHF+Bembo"/>
          <w:color w:val="000000"/>
          <w:sz w:val="19"/>
          <w:szCs w:val="19"/>
        </w:rPr>
        <w:t xml:space="preserve"> is considered to probably be an economically viable grade if a sufficient total tonnage is available, at an appropriate cost and feed rate, and the tin price</w:t>
      </w:r>
      <w:r>
        <w:rPr>
          <w:rFonts w:cs="QIJHHF+Bembo"/>
          <w:color w:val="000000"/>
          <w:sz w:val="19"/>
          <w:szCs w:val="19"/>
        </w:rPr>
        <w:t xml:space="preserve"> </w:t>
      </w:r>
      <w:r>
        <w:rPr>
          <w:rFonts w:cs="QIJHHF+Bembo"/>
          <w:color w:val="000000"/>
          <w:sz w:val="19"/>
          <w:szCs w:val="19"/>
        </w:rPr>
        <w:t>is reasonable.</w:t>
      </w:r>
    </w:p>
    <w:p w:rsidR="00B93934" w:rsidRDefault="00B93934" w:rsidP="00B71E3C">
      <w:pPr>
        <w:autoSpaceDE w:val="0"/>
        <w:autoSpaceDN w:val="0"/>
        <w:adjustRightInd w:val="0"/>
        <w:spacing w:after="40" w:line="191" w:lineRule="atLeast"/>
        <w:ind w:left="0"/>
        <w:rPr>
          <w:rFonts w:cs="QIJHHF+Bembo"/>
          <w:color w:val="000000"/>
          <w:sz w:val="19"/>
          <w:szCs w:val="19"/>
        </w:rPr>
      </w:pPr>
    </w:p>
    <w:p w:rsidR="00B93934" w:rsidRPr="00B93934" w:rsidRDefault="00B93934" w:rsidP="00B93934">
      <w:pPr>
        <w:autoSpaceDE w:val="0"/>
        <w:autoSpaceDN w:val="0"/>
        <w:adjustRightInd w:val="0"/>
        <w:spacing w:after="40" w:line="191" w:lineRule="atLeast"/>
        <w:ind w:left="0"/>
        <w:rPr>
          <w:rFonts w:ascii="HJPPLX+BemboStd-Semibold" w:hAnsi="HJPPLX+BemboStd-Semibold" w:cs="HJPPLX+BemboStd-Semibold"/>
          <w:color w:val="000000"/>
          <w:sz w:val="19"/>
          <w:szCs w:val="19"/>
        </w:rPr>
      </w:pPr>
      <w:r w:rsidRPr="00B93934">
        <w:rPr>
          <w:rFonts w:ascii="HJPPLX+BemboStd-Semibold" w:hAnsi="HJPPLX+BemboStd-Semibold" w:cs="HJPPLX+BemboStd-Semibold"/>
          <w:b/>
          <w:bCs/>
          <w:color w:val="000000"/>
          <w:sz w:val="19"/>
          <w:szCs w:val="19"/>
        </w:rPr>
        <w:t>Option to Purchase Mining Lease 55M/1989- Anchor Mine, Tasmania</w:t>
      </w:r>
    </w:p>
    <w:p w:rsidR="00B93934" w:rsidRDefault="00B93934" w:rsidP="00B93934">
      <w:pPr>
        <w:autoSpaceDE w:val="0"/>
        <w:autoSpaceDN w:val="0"/>
        <w:adjustRightInd w:val="0"/>
        <w:spacing w:after="40" w:line="191" w:lineRule="atLeast"/>
        <w:ind w:left="0"/>
        <w:rPr>
          <w:rFonts w:ascii="QIJHHF+Bembo" w:hAnsi="QIJHHF+Bembo" w:cs="QIJHHF+Bembo"/>
          <w:color w:val="000000"/>
          <w:sz w:val="19"/>
          <w:szCs w:val="19"/>
        </w:rPr>
      </w:pPr>
      <w:r w:rsidRPr="00B93934">
        <w:rPr>
          <w:rFonts w:ascii="QIJHHF+Bembo" w:hAnsi="QIJHHF+Bembo" w:cs="QIJHHF+Bembo"/>
          <w:color w:val="000000"/>
          <w:sz w:val="19"/>
          <w:szCs w:val="19"/>
        </w:rPr>
        <w:t>MANL on 1 October 2005 entered into an option agreement to acquire the abovementioned lease by 31 March 2006 or some other mutually agreed time (now extended to 30th September 2006). The option fee was $10,000 (paid) and the purchase price (option to be exercised on an ASX listing) is an initial $40,000 and after certain rehabilitation work is completed by the vendor Spectrum Resources Australia (“Spectrum”) a further payment of $30,000. If the rehabilitation is not completed by Spectrum within twelve months of an ASX listing, MANL may still pay the $30,000 but Spectrum retains the rehabilitation liability.</w:t>
      </w:r>
    </w:p>
    <w:p w:rsidR="00B93934" w:rsidRPr="00B93934" w:rsidRDefault="00B93934" w:rsidP="00B93934">
      <w:pPr>
        <w:autoSpaceDE w:val="0"/>
        <w:autoSpaceDN w:val="0"/>
        <w:adjustRightInd w:val="0"/>
        <w:spacing w:before="220" w:after="160" w:line="201" w:lineRule="atLeast"/>
        <w:ind w:left="0"/>
        <w:jc w:val="center"/>
        <w:rPr>
          <w:rFonts w:ascii="Lucida Grande" w:hAnsi="Lucida Grande" w:cs="Lucida Grande"/>
          <w:color w:val="000000"/>
          <w:sz w:val="20"/>
        </w:rPr>
      </w:pPr>
      <w:r w:rsidRPr="00B93934">
        <w:rPr>
          <w:rFonts w:ascii="Lucida Grande" w:hAnsi="Lucida Grande" w:cs="Lucida Grande"/>
          <w:color w:val="000000"/>
          <w:sz w:val="20"/>
        </w:rPr>
        <w:t>9.7 Anchor Mine Option Agreement with Spectrum Resources Australia Pty Ltd</w:t>
      </w:r>
    </w:p>
    <w:p w:rsidR="00B93934" w:rsidRPr="00B93934" w:rsidRDefault="00B93934" w:rsidP="00B93934">
      <w:pPr>
        <w:autoSpaceDE w:val="0"/>
        <w:autoSpaceDN w:val="0"/>
        <w:adjustRightInd w:val="0"/>
        <w:spacing w:after="40" w:line="191" w:lineRule="atLeast"/>
        <w:ind w:left="0"/>
        <w:rPr>
          <w:rFonts w:ascii="QIJHHF+Bembo" w:hAnsi="QIJHHF+Bembo" w:cs="QIJHHF+Bembo"/>
          <w:color w:val="000000"/>
          <w:sz w:val="19"/>
          <w:szCs w:val="19"/>
        </w:rPr>
      </w:pPr>
      <w:r w:rsidRPr="00B93934">
        <w:rPr>
          <w:rFonts w:ascii="QIJHHF+Bembo" w:hAnsi="QIJHHF+Bembo" w:cs="QIJHHF+Bembo"/>
          <w:color w:val="000000"/>
          <w:sz w:val="19"/>
          <w:szCs w:val="19"/>
        </w:rPr>
        <w:t>The Company has an option agreement expiring on 30 September 2006 in which to purchase a 100% interest in a mining lease tenement in the Lottah region of Tasmania.</w:t>
      </w:r>
    </w:p>
    <w:p w:rsidR="00B93934" w:rsidRPr="00B93934" w:rsidRDefault="00B93934" w:rsidP="00B93934">
      <w:pPr>
        <w:autoSpaceDE w:val="0"/>
        <w:autoSpaceDN w:val="0"/>
        <w:adjustRightInd w:val="0"/>
        <w:spacing w:after="40" w:line="191" w:lineRule="atLeast"/>
        <w:ind w:left="0"/>
        <w:rPr>
          <w:rFonts w:ascii="QIJHHF+Bembo" w:hAnsi="QIJHHF+Bembo" w:cs="QIJHHF+Bembo"/>
          <w:color w:val="000000"/>
          <w:sz w:val="19"/>
          <w:szCs w:val="19"/>
        </w:rPr>
      </w:pPr>
      <w:r w:rsidRPr="00B93934">
        <w:rPr>
          <w:rFonts w:ascii="QIJHHF+Bembo" w:hAnsi="QIJHHF+Bembo" w:cs="QIJHHF+Bembo"/>
          <w:color w:val="000000"/>
          <w:sz w:val="19"/>
          <w:szCs w:val="19"/>
        </w:rPr>
        <w:t>The consideration for the grant of the option is $10,000 which has been paid, and $40,000 on the Company listing on the ASX. The Company must pay $30,000 to exercise the option.</w:t>
      </w:r>
    </w:p>
    <w:p w:rsidR="00B93934" w:rsidRPr="00B93934" w:rsidRDefault="00B93934" w:rsidP="00B93934">
      <w:pPr>
        <w:autoSpaceDE w:val="0"/>
        <w:autoSpaceDN w:val="0"/>
        <w:adjustRightInd w:val="0"/>
        <w:spacing w:after="40" w:line="191" w:lineRule="atLeast"/>
        <w:ind w:left="0"/>
        <w:rPr>
          <w:rFonts w:ascii="QIJHHF+Bembo" w:hAnsi="QIJHHF+Bembo" w:cs="QIJHHF+Bembo"/>
          <w:color w:val="000000"/>
          <w:sz w:val="19"/>
          <w:szCs w:val="19"/>
        </w:rPr>
      </w:pPr>
      <w:r w:rsidRPr="00B93934">
        <w:rPr>
          <w:rFonts w:ascii="QIJHHF+Bembo" w:hAnsi="QIJHHF+Bembo" w:cs="QIJHHF+Bembo"/>
          <w:color w:val="000000"/>
          <w:sz w:val="19"/>
          <w:szCs w:val="19"/>
        </w:rPr>
        <w:t xml:space="preserve">Spectrum has warranted to the Company that rehabilitation work required by Mining and Resources Tasmania on the mining lease will be completed at Spectrum’s cost to the satisfaction of the Company. At the completion of the rehabilitation work, the option will be exercised and the mining lease will be transferred to the Company. </w:t>
      </w:r>
    </w:p>
    <w:p w:rsidR="00B93934" w:rsidRPr="00B93934" w:rsidRDefault="00B93934" w:rsidP="00B93934">
      <w:pPr>
        <w:autoSpaceDE w:val="0"/>
        <w:autoSpaceDN w:val="0"/>
        <w:adjustRightInd w:val="0"/>
        <w:spacing w:after="40" w:line="191" w:lineRule="atLeast"/>
        <w:ind w:left="0"/>
        <w:rPr>
          <w:rFonts w:ascii="QIJHHF+Bembo" w:hAnsi="QIJHHF+Bembo" w:cs="QIJHHF+Bembo"/>
          <w:color w:val="000000"/>
          <w:sz w:val="19"/>
          <w:szCs w:val="19"/>
        </w:rPr>
      </w:pPr>
      <w:r w:rsidRPr="00B93934">
        <w:rPr>
          <w:rFonts w:ascii="QIJHHF+Bembo" w:hAnsi="QIJHHF+Bembo" w:cs="QIJHHF+Bembo"/>
          <w:color w:val="000000"/>
          <w:sz w:val="19"/>
          <w:szCs w:val="19"/>
        </w:rPr>
        <w:t>If the Company undertakes any major exploration work on the mining lease before its rehabilitation is completed, then the Company will bear the rehabilitation liability on the exploration work carried out.</w:t>
      </w:r>
    </w:p>
    <w:p w:rsidR="00B93934" w:rsidRDefault="00B93934" w:rsidP="00B93934">
      <w:pPr>
        <w:autoSpaceDE w:val="0"/>
        <w:autoSpaceDN w:val="0"/>
        <w:adjustRightInd w:val="0"/>
        <w:spacing w:after="40" w:line="191" w:lineRule="atLeast"/>
        <w:ind w:left="0"/>
        <w:rPr>
          <w:rFonts w:ascii="QIJHHF+Bembo" w:hAnsi="QIJHHF+Bembo" w:cs="QIJHHF+Bembo"/>
          <w:color w:val="000000"/>
          <w:sz w:val="19"/>
          <w:szCs w:val="19"/>
        </w:rPr>
      </w:pPr>
      <w:r w:rsidRPr="00B93934">
        <w:rPr>
          <w:rFonts w:ascii="QIJHHF+Bembo" w:hAnsi="QIJHHF+Bembo" w:cs="QIJHHF+Bembo"/>
          <w:color w:val="000000"/>
          <w:sz w:val="19"/>
          <w:szCs w:val="19"/>
        </w:rPr>
        <w:t>The Company is required to list on the ASX by 30 September 2006, unless an extension is agreed between the parties.</w:t>
      </w:r>
    </w:p>
    <w:p w:rsidR="00B93934" w:rsidRDefault="00B93934" w:rsidP="00B93934">
      <w:pPr>
        <w:autoSpaceDE w:val="0"/>
        <w:autoSpaceDN w:val="0"/>
        <w:adjustRightInd w:val="0"/>
        <w:spacing w:after="40" w:line="191" w:lineRule="atLeast"/>
        <w:ind w:left="0"/>
        <w:rPr>
          <w:rFonts w:ascii="QIJHHF+Bembo" w:hAnsi="QIJHHF+Bembo" w:cs="QIJHHF+Bembo"/>
          <w:color w:val="000000"/>
          <w:sz w:val="19"/>
          <w:szCs w:val="19"/>
        </w:rPr>
      </w:pPr>
    </w:p>
    <w:p w:rsidR="00B93934" w:rsidRPr="00F35389" w:rsidRDefault="00B93934" w:rsidP="00B93934">
      <w:pPr>
        <w:autoSpaceDE w:val="0"/>
        <w:autoSpaceDN w:val="0"/>
        <w:adjustRightInd w:val="0"/>
        <w:spacing w:after="40" w:line="191" w:lineRule="atLeast"/>
        <w:ind w:left="0"/>
        <w:rPr>
          <w:rFonts w:ascii="QIJHHF+Bembo" w:hAnsi="QIJHHF+Bembo" w:cs="QIJHHF+Bembo"/>
          <w:color w:val="FF0000"/>
          <w:sz w:val="19"/>
          <w:szCs w:val="19"/>
        </w:rPr>
      </w:pPr>
      <w:r w:rsidRPr="00F35389">
        <w:rPr>
          <w:rFonts w:ascii="QIJHHF+Bembo" w:hAnsi="QIJHHF+Bembo" w:cs="QIJHHF+Bembo"/>
          <w:color w:val="000000"/>
          <w:sz w:val="19"/>
          <w:szCs w:val="19"/>
          <w:highlight w:val="yellow"/>
        </w:rPr>
        <w:lastRenderedPageBreak/>
        <w:t xml:space="preserve">Option agreement was extended several times, and all payments were made. However, transfer of the lease did not occur as </w:t>
      </w:r>
      <w:proofErr w:type="spellStart"/>
      <w:r w:rsidRPr="00F35389">
        <w:rPr>
          <w:rFonts w:ascii="QIJHHF+Bembo" w:hAnsi="QIJHHF+Bembo" w:cs="QIJHHF+Bembo"/>
          <w:color w:val="000000"/>
          <w:sz w:val="19"/>
          <w:szCs w:val="19"/>
          <w:highlight w:val="yellow"/>
        </w:rPr>
        <w:t>Minemakers</w:t>
      </w:r>
      <w:proofErr w:type="spellEnd"/>
      <w:r w:rsidRPr="00F35389">
        <w:rPr>
          <w:rFonts w:ascii="QIJHHF+Bembo" w:hAnsi="QIJHHF+Bembo" w:cs="QIJHHF+Bembo"/>
          <w:color w:val="000000"/>
          <w:sz w:val="19"/>
          <w:szCs w:val="19"/>
          <w:highlight w:val="yellow"/>
        </w:rPr>
        <w:t xml:space="preserve"> did not provide the necessary statutory documents to the regulator. The Lease remains the property of Spectrum Resources Australia.</w:t>
      </w:r>
    </w:p>
    <w:p w:rsidR="00B93934" w:rsidRPr="00B71E3C" w:rsidRDefault="00B93934" w:rsidP="00B93934">
      <w:pPr>
        <w:autoSpaceDE w:val="0"/>
        <w:autoSpaceDN w:val="0"/>
        <w:adjustRightInd w:val="0"/>
        <w:spacing w:after="40" w:line="191" w:lineRule="atLeast"/>
        <w:ind w:left="0"/>
        <w:rPr>
          <w:rFonts w:ascii="QIJHHF+Bembo" w:hAnsi="QIJHHF+Bembo" w:cs="QIJHHF+Bembo"/>
          <w:color w:val="000000"/>
          <w:sz w:val="19"/>
          <w:szCs w:val="19"/>
        </w:rPr>
      </w:pPr>
      <w:bookmarkStart w:id="0" w:name="_GoBack"/>
      <w:bookmarkEnd w:id="0"/>
    </w:p>
    <w:sectPr w:rsidR="00B93934" w:rsidRPr="00B71E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KGDPP+Bembo-BoldItalic">
    <w:altName w:val="Bembo"/>
    <w:panose1 w:val="00000000000000000000"/>
    <w:charset w:val="00"/>
    <w:family w:val="roman"/>
    <w:notTrueType/>
    <w:pitch w:val="default"/>
    <w:sig w:usb0="00000003" w:usb1="00000000" w:usb2="00000000" w:usb3="00000000" w:csb0="00000001" w:csb1="00000000"/>
  </w:font>
  <w:font w:name="QIJHHF+Bembo">
    <w:altName w:val="Bembo"/>
    <w:panose1 w:val="00000000000000000000"/>
    <w:charset w:val="00"/>
    <w:family w:val="roman"/>
    <w:notTrueType/>
    <w:pitch w:val="default"/>
    <w:sig w:usb0="00000003" w:usb1="00000000" w:usb2="00000000" w:usb3="00000000" w:csb0="00000001" w:csb1="00000000"/>
  </w:font>
  <w:font w:name="Lucida Grande">
    <w:altName w:val="Lucida Grand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KGDPP+Bembo-Semibold">
    <w:altName w:val="Bembo"/>
    <w:panose1 w:val="00000000000000000000"/>
    <w:charset w:val="00"/>
    <w:family w:val="roman"/>
    <w:notTrueType/>
    <w:pitch w:val="default"/>
    <w:sig w:usb0="00000003" w:usb1="00000000" w:usb2="00000000" w:usb3="00000000" w:csb0="00000001" w:csb1="00000000"/>
  </w:font>
  <w:font w:name="HJPPLX+BemboStd-Semibold">
    <w:altName w:val="Bembo St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E3C"/>
    <w:rsid w:val="008C369F"/>
    <w:rsid w:val="00B71E3C"/>
    <w:rsid w:val="00B93934"/>
    <w:rsid w:val="00E41901"/>
    <w:rsid w:val="00F3538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69F"/>
    <w:pPr>
      <w:spacing w:after="0" w:line="240" w:lineRule="auto"/>
      <w:ind w:left="833"/>
      <w:jc w:val="both"/>
    </w:pPr>
    <w:rPr>
      <w:rFonts w:ascii="Arial" w:hAnsi="Arial"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42">
    <w:name w:val="Pa4+2"/>
    <w:basedOn w:val="Normal"/>
    <w:next w:val="Normal"/>
    <w:uiPriority w:val="99"/>
    <w:rsid w:val="00B71E3C"/>
    <w:pPr>
      <w:autoSpaceDE w:val="0"/>
      <w:autoSpaceDN w:val="0"/>
      <w:adjustRightInd w:val="0"/>
      <w:spacing w:line="211" w:lineRule="atLeast"/>
      <w:ind w:left="0"/>
      <w:jc w:val="left"/>
    </w:pPr>
    <w:rPr>
      <w:rFonts w:ascii="LKGDPP+Bembo-BoldItalic" w:hAnsi="LKGDPP+Bembo-BoldItalic" w:cstheme="minorBidi"/>
      <w:sz w:val="24"/>
      <w:szCs w:val="24"/>
    </w:rPr>
  </w:style>
  <w:style w:type="paragraph" w:customStyle="1" w:styleId="Pa3">
    <w:name w:val="Pa3"/>
    <w:basedOn w:val="Normal"/>
    <w:next w:val="Normal"/>
    <w:uiPriority w:val="99"/>
    <w:rsid w:val="00B71E3C"/>
    <w:pPr>
      <w:autoSpaceDE w:val="0"/>
      <w:autoSpaceDN w:val="0"/>
      <w:adjustRightInd w:val="0"/>
      <w:spacing w:line="191" w:lineRule="atLeast"/>
      <w:ind w:left="0"/>
      <w:jc w:val="left"/>
    </w:pPr>
    <w:rPr>
      <w:rFonts w:ascii="LKGDPP+Bembo-BoldItalic" w:hAnsi="LKGDPP+Bembo-BoldItalic" w:cstheme="minorBidi"/>
      <w:sz w:val="24"/>
      <w:szCs w:val="24"/>
    </w:rPr>
  </w:style>
  <w:style w:type="paragraph" w:customStyle="1" w:styleId="Pa171">
    <w:name w:val="Pa17+1"/>
    <w:basedOn w:val="Normal"/>
    <w:next w:val="Normal"/>
    <w:uiPriority w:val="99"/>
    <w:rsid w:val="00B71E3C"/>
    <w:pPr>
      <w:autoSpaceDE w:val="0"/>
      <w:autoSpaceDN w:val="0"/>
      <w:adjustRightInd w:val="0"/>
      <w:spacing w:line="191" w:lineRule="atLeast"/>
      <w:ind w:left="0"/>
      <w:jc w:val="left"/>
    </w:pPr>
    <w:rPr>
      <w:rFonts w:ascii="LKGDPP+Bembo-BoldItalic" w:hAnsi="LKGDPP+Bembo-BoldItalic" w:cstheme="minorBidi"/>
      <w:sz w:val="24"/>
      <w:szCs w:val="24"/>
    </w:rPr>
  </w:style>
  <w:style w:type="paragraph" w:customStyle="1" w:styleId="Pa181">
    <w:name w:val="Pa18+1"/>
    <w:basedOn w:val="Normal"/>
    <w:next w:val="Normal"/>
    <w:uiPriority w:val="99"/>
    <w:rsid w:val="00B71E3C"/>
    <w:pPr>
      <w:autoSpaceDE w:val="0"/>
      <w:autoSpaceDN w:val="0"/>
      <w:adjustRightInd w:val="0"/>
      <w:spacing w:line="191" w:lineRule="atLeast"/>
      <w:ind w:left="0"/>
      <w:jc w:val="left"/>
    </w:pPr>
    <w:rPr>
      <w:rFonts w:ascii="LKGDPP+Bembo-BoldItalic" w:hAnsi="LKGDPP+Bembo-BoldItalic" w:cstheme="minorBidi"/>
      <w:sz w:val="24"/>
      <w:szCs w:val="24"/>
    </w:rPr>
  </w:style>
  <w:style w:type="paragraph" w:customStyle="1" w:styleId="Pa51">
    <w:name w:val="Pa5+1"/>
    <w:basedOn w:val="Normal"/>
    <w:next w:val="Normal"/>
    <w:uiPriority w:val="99"/>
    <w:rsid w:val="00B71E3C"/>
    <w:pPr>
      <w:autoSpaceDE w:val="0"/>
      <w:autoSpaceDN w:val="0"/>
      <w:adjustRightInd w:val="0"/>
      <w:spacing w:line="201" w:lineRule="atLeast"/>
      <w:ind w:left="0"/>
      <w:jc w:val="left"/>
    </w:pPr>
    <w:rPr>
      <w:rFonts w:ascii="LKGDPP+Bembo-BoldItalic" w:hAnsi="LKGDPP+Bembo-BoldItalic" w:cstheme="minorBidi"/>
      <w:sz w:val="24"/>
      <w:szCs w:val="24"/>
    </w:rPr>
  </w:style>
  <w:style w:type="paragraph" w:customStyle="1" w:styleId="Pa81">
    <w:name w:val="Pa8+1"/>
    <w:basedOn w:val="Normal"/>
    <w:next w:val="Normal"/>
    <w:uiPriority w:val="99"/>
    <w:rsid w:val="00B71E3C"/>
    <w:pPr>
      <w:autoSpaceDE w:val="0"/>
      <w:autoSpaceDN w:val="0"/>
      <w:adjustRightInd w:val="0"/>
      <w:spacing w:line="211" w:lineRule="atLeast"/>
      <w:ind w:left="0"/>
      <w:jc w:val="left"/>
    </w:pPr>
    <w:rPr>
      <w:rFonts w:ascii="LKGDPP+Bembo-BoldItalic" w:hAnsi="LKGDPP+Bembo-BoldItalic" w:cstheme="minorBidi"/>
      <w:sz w:val="24"/>
      <w:szCs w:val="24"/>
    </w:rPr>
  </w:style>
  <w:style w:type="character" w:customStyle="1" w:styleId="A101">
    <w:name w:val="A10+1"/>
    <w:uiPriority w:val="99"/>
    <w:rsid w:val="00B71E3C"/>
    <w:rPr>
      <w:rFonts w:ascii="QIJHHF+Bembo" w:hAnsi="QIJHHF+Bembo" w:cs="QIJHHF+Bembo"/>
      <w:color w:val="000000"/>
      <w:sz w:val="11"/>
      <w:szCs w:val="11"/>
    </w:rPr>
  </w:style>
  <w:style w:type="paragraph" w:customStyle="1" w:styleId="Pa12">
    <w:name w:val="Pa1+2"/>
    <w:basedOn w:val="Normal"/>
    <w:next w:val="Normal"/>
    <w:uiPriority w:val="99"/>
    <w:rsid w:val="00B71E3C"/>
    <w:pPr>
      <w:autoSpaceDE w:val="0"/>
      <w:autoSpaceDN w:val="0"/>
      <w:adjustRightInd w:val="0"/>
      <w:spacing w:line="241" w:lineRule="atLeast"/>
      <w:ind w:left="0"/>
      <w:jc w:val="left"/>
    </w:pPr>
    <w:rPr>
      <w:rFonts w:ascii="LKGDPP+Bembo-BoldItalic" w:hAnsi="LKGDPP+Bembo-BoldItalic" w:cstheme="minorBidi"/>
      <w:sz w:val="24"/>
      <w:szCs w:val="24"/>
    </w:rPr>
  </w:style>
  <w:style w:type="character" w:customStyle="1" w:styleId="A62">
    <w:name w:val="A6+2"/>
    <w:uiPriority w:val="99"/>
    <w:rsid w:val="00B71E3C"/>
    <w:rPr>
      <w:rFonts w:ascii="QIJHHF+Bembo" w:hAnsi="QIJHHF+Bembo" w:cs="QIJHHF+Bembo"/>
      <w:color w:val="000000"/>
      <w:sz w:val="16"/>
      <w:szCs w:val="16"/>
    </w:rPr>
  </w:style>
  <w:style w:type="character" w:customStyle="1" w:styleId="A42">
    <w:name w:val="A4+2"/>
    <w:uiPriority w:val="99"/>
    <w:rsid w:val="00B71E3C"/>
    <w:rPr>
      <w:rFonts w:ascii="Lucida Grande" w:hAnsi="Lucida Grande" w:cs="Lucida Grande"/>
      <w:color w:val="000000"/>
      <w:sz w:val="20"/>
      <w:szCs w:val="20"/>
    </w:rPr>
  </w:style>
  <w:style w:type="paragraph" w:styleId="BalloonText">
    <w:name w:val="Balloon Text"/>
    <w:basedOn w:val="Normal"/>
    <w:link w:val="BalloonTextChar"/>
    <w:uiPriority w:val="99"/>
    <w:semiHidden/>
    <w:unhideWhenUsed/>
    <w:rsid w:val="00B71E3C"/>
    <w:rPr>
      <w:rFonts w:ascii="Tahoma" w:hAnsi="Tahoma" w:cs="Tahoma"/>
      <w:sz w:val="16"/>
      <w:szCs w:val="16"/>
    </w:rPr>
  </w:style>
  <w:style w:type="character" w:customStyle="1" w:styleId="BalloonTextChar">
    <w:name w:val="Balloon Text Char"/>
    <w:basedOn w:val="DefaultParagraphFont"/>
    <w:link w:val="BalloonText"/>
    <w:uiPriority w:val="99"/>
    <w:semiHidden/>
    <w:rsid w:val="00B71E3C"/>
    <w:rPr>
      <w:rFonts w:ascii="Tahoma" w:hAnsi="Tahoma" w:cs="Tahoma"/>
      <w:sz w:val="16"/>
      <w:szCs w:val="16"/>
    </w:rPr>
  </w:style>
  <w:style w:type="paragraph" w:customStyle="1" w:styleId="Pa101">
    <w:name w:val="Pa10+1"/>
    <w:basedOn w:val="Normal"/>
    <w:next w:val="Normal"/>
    <w:uiPriority w:val="99"/>
    <w:rsid w:val="00B71E3C"/>
    <w:pPr>
      <w:autoSpaceDE w:val="0"/>
      <w:autoSpaceDN w:val="0"/>
      <w:adjustRightInd w:val="0"/>
      <w:spacing w:line="191" w:lineRule="atLeast"/>
      <w:ind w:left="0"/>
      <w:jc w:val="left"/>
    </w:pPr>
    <w:rPr>
      <w:rFonts w:ascii="QIJHHF+Bembo" w:hAnsi="QIJHHF+Bembo"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69F"/>
    <w:pPr>
      <w:spacing w:after="0" w:line="240" w:lineRule="auto"/>
      <w:ind w:left="833"/>
      <w:jc w:val="both"/>
    </w:pPr>
    <w:rPr>
      <w:rFonts w:ascii="Arial" w:hAnsi="Arial"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42">
    <w:name w:val="Pa4+2"/>
    <w:basedOn w:val="Normal"/>
    <w:next w:val="Normal"/>
    <w:uiPriority w:val="99"/>
    <w:rsid w:val="00B71E3C"/>
    <w:pPr>
      <w:autoSpaceDE w:val="0"/>
      <w:autoSpaceDN w:val="0"/>
      <w:adjustRightInd w:val="0"/>
      <w:spacing w:line="211" w:lineRule="atLeast"/>
      <w:ind w:left="0"/>
      <w:jc w:val="left"/>
    </w:pPr>
    <w:rPr>
      <w:rFonts w:ascii="LKGDPP+Bembo-BoldItalic" w:hAnsi="LKGDPP+Bembo-BoldItalic" w:cstheme="minorBidi"/>
      <w:sz w:val="24"/>
      <w:szCs w:val="24"/>
    </w:rPr>
  </w:style>
  <w:style w:type="paragraph" w:customStyle="1" w:styleId="Pa3">
    <w:name w:val="Pa3"/>
    <w:basedOn w:val="Normal"/>
    <w:next w:val="Normal"/>
    <w:uiPriority w:val="99"/>
    <w:rsid w:val="00B71E3C"/>
    <w:pPr>
      <w:autoSpaceDE w:val="0"/>
      <w:autoSpaceDN w:val="0"/>
      <w:adjustRightInd w:val="0"/>
      <w:spacing w:line="191" w:lineRule="atLeast"/>
      <w:ind w:left="0"/>
      <w:jc w:val="left"/>
    </w:pPr>
    <w:rPr>
      <w:rFonts w:ascii="LKGDPP+Bembo-BoldItalic" w:hAnsi="LKGDPP+Bembo-BoldItalic" w:cstheme="minorBidi"/>
      <w:sz w:val="24"/>
      <w:szCs w:val="24"/>
    </w:rPr>
  </w:style>
  <w:style w:type="paragraph" w:customStyle="1" w:styleId="Pa171">
    <w:name w:val="Pa17+1"/>
    <w:basedOn w:val="Normal"/>
    <w:next w:val="Normal"/>
    <w:uiPriority w:val="99"/>
    <w:rsid w:val="00B71E3C"/>
    <w:pPr>
      <w:autoSpaceDE w:val="0"/>
      <w:autoSpaceDN w:val="0"/>
      <w:adjustRightInd w:val="0"/>
      <w:spacing w:line="191" w:lineRule="atLeast"/>
      <w:ind w:left="0"/>
      <w:jc w:val="left"/>
    </w:pPr>
    <w:rPr>
      <w:rFonts w:ascii="LKGDPP+Bembo-BoldItalic" w:hAnsi="LKGDPP+Bembo-BoldItalic" w:cstheme="minorBidi"/>
      <w:sz w:val="24"/>
      <w:szCs w:val="24"/>
    </w:rPr>
  </w:style>
  <w:style w:type="paragraph" w:customStyle="1" w:styleId="Pa181">
    <w:name w:val="Pa18+1"/>
    <w:basedOn w:val="Normal"/>
    <w:next w:val="Normal"/>
    <w:uiPriority w:val="99"/>
    <w:rsid w:val="00B71E3C"/>
    <w:pPr>
      <w:autoSpaceDE w:val="0"/>
      <w:autoSpaceDN w:val="0"/>
      <w:adjustRightInd w:val="0"/>
      <w:spacing w:line="191" w:lineRule="atLeast"/>
      <w:ind w:left="0"/>
      <w:jc w:val="left"/>
    </w:pPr>
    <w:rPr>
      <w:rFonts w:ascii="LKGDPP+Bembo-BoldItalic" w:hAnsi="LKGDPP+Bembo-BoldItalic" w:cstheme="minorBidi"/>
      <w:sz w:val="24"/>
      <w:szCs w:val="24"/>
    </w:rPr>
  </w:style>
  <w:style w:type="paragraph" w:customStyle="1" w:styleId="Pa51">
    <w:name w:val="Pa5+1"/>
    <w:basedOn w:val="Normal"/>
    <w:next w:val="Normal"/>
    <w:uiPriority w:val="99"/>
    <w:rsid w:val="00B71E3C"/>
    <w:pPr>
      <w:autoSpaceDE w:val="0"/>
      <w:autoSpaceDN w:val="0"/>
      <w:adjustRightInd w:val="0"/>
      <w:spacing w:line="201" w:lineRule="atLeast"/>
      <w:ind w:left="0"/>
      <w:jc w:val="left"/>
    </w:pPr>
    <w:rPr>
      <w:rFonts w:ascii="LKGDPP+Bembo-BoldItalic" w:hAnsi="LKGDPP+Bembo-BoldItalic" w:cstheme="minorBidi"/>
      <w:sz w:val="24"/>
      <w:szCs w:val="24"/>
    </w:rPr>
  </w:style>
  <w:style w:type="paragraph" w:customStyle="1" w:styleId="Pa81">
    <w:name w:val="Pa8+1"/>
    <w:basedOn w:val="Normal"/>
    <w:next w:val="Normal"/>
    <w:uiPriority w:val="99"/>
    <w:rsid w:val="00B71E3C"/>
    <w:pPr>
      <w:autoSpaceDE w:val="0"/>
      <w:autoSpaceDN w:val="0"/>
      <w:adjustRightInd w:val="0"/>
      <w:spacing w:line="211" w:lineRule="atLeast"/>
      <w:ind w:left="0"/>
      <w:jc w:val="left"/>
    </w:pPr>
    <w:rPr>
      <w:rFonts w:ascii="LKGDPP+Bembo-BoldItalic" w:hAnsi="LKGDPP+Bembo-BoldItalic" w:cstheme="minorBidi"/>
      <w:sz w:val="24"/>
      <w:szCs w:val="24"/>
    </w:rPr>
  </w:style>
  <w:style w:type="character" w:customStyle="1" w:styleId="A101">
    <w:name w:val="A10+1"/>
    <w:uiPriority w:val="99"/>
    <w:rsid w:val="00B71E3C"/>
    <w:rPr>
      <w:rFonts w:ascii="QIJHHF+Bembo" w:hAnsi="QIJHHF+Bembo" w:cs="QIJHHF+Bembo"/>
      <w:color w:val="000000"/>
      <w:sz w:val="11"/>
      <w:szCs w:val="11"/>
    </w:rPr>
  </w:style>
  <w:style w:type="paragraph" w:customStyle="1" w:styleId="Pa12">
    <w:name w:val="Pa1+2"/>
    <w:basedOn w:val="Normal"/>
    <w:next w:val="Normal"/>
    <w:uiPriority w:val="99"/>
    <w:rsid w:val="00B71E3C"/>
    <w:pPr>
      <w:autoSpaceDE w:val="0"/>
      <w:autoSpaceDN w:val="0"/>
      <w:adjustRightInd w:val="0"/>
      <w:spacing w:line="241" w:lineRule="atLeast"/>
      <w:ind w:left="0"/>
      <w:jc w:val="left"/>
    </w:pPr>
    <w:rPr>
      <w:rFonts w:ascii="LKGDPP+Bembo-BoldItalic" w:hAnsi="LKGDPP+Bembo-BoldItalic" w:cstheme="minorBidi"/>
      <w:sz w:val="24"/>
      <w:szCs w:val="24"/>
    </w:rPr>
  </w:style>
  <w:style w:type="character" w:customStyle="1" w:styleId="A62">
    <w:name w:val="A6+2"/>
    <w:uiPriority w:val="99"/>
    <w:rsid w:val="00B71E3C"/>
    <w:rPr>
      <w:rFonts w:ascii="QIJHHF+Bembo" w:hAnsi="QIJHHF+Bembo" w:cs="QIJHHF+Bembo"/>
      <w:color w:val="000000"/>
      <w:sz w:val="16"/>
      <w:szCs w:val="16"/>
    </w:rPr>
  </w:style>
  <w:style w:type="character" w:customStyle="1" w:styleId="A42">
    <w:name w:val="A4+2"/>
    <w:uiPriority w:val="99"/>
    <w:rsid w:val="00B71E3C"/>
    <w:rPr>
      <w:rFonts w:ascii="Lucida Grande" w:hAnsi="Lucida Grande" w:cs="Lucida Grande"/>
      <w:color w:val="000000"/>
      <w:sz w:val="20"/>
      <w:szCs w:val="20"/>
    </w:rPr>
  </w:style>
  <w:style w:type="paragraph" w:styleId="BalloonText">
    <w:name w:val="Balloon Text"/>
    <w:basedOn w:val="Normal"/>
    <w:link w:val="BalloonTextChar"/>
    <w:uiPriority w:val="99"/>
    <w:semiHidden/>
    <w:unhideWhenUsed/>
    <w:rsid w:val="00B71E3C"/>
    <w:rPr>
      <w:rFonts w:ascii="Tahoma" w:hAnsi="Tahoma" w:cs="Tahoma"/>
      <w:sz w:val="16"/>
      <w:szCs w:val="16"/>
    </w:rPr>
  </w:style>
  <w:style w:type="character" w:customStyle="1" w:styleId="BalloonTextChar">
    <w:name w:val="Balloon Text Char"/>
    <w:basedOn w:val="DefaultParagraphFont"/>
    <w:link w:val="BalloonText"/>
    <w:uiPriority w:val="99"/>
    <w:semiHidden/>
    <w:rsid w:val="00B71E3C"/>
    <w:rPr>
      <w:rFonts w:ascii="Tahoma" w:hAnsi="Tahoma" w:cs="Tahoma"/>
      <w:sz w:val="16"/>
      <w:szCs w:val="16"/>
    </w:rPr>
  </w:style>
  <w:style w:type="paragraph" w:customStyle="1" w:styleId="Pa101">
    <w:name w:val="Pa10+1"/>
    <w:basedOn w:val="Normal"/>
    <w:next w:val="Normal"/>
    <w:uiPriority w:val="99"/>
    <w:rsid w:val="00B71E3C"/>
    <w:pPr>
      <w:autoSpaceDE w:val="0"/>
      <w:autoSpaceDN w:val="0"/>
      <w:adjustRightInd w:val="0"/>
      <w:spacing w:line="191" w:lineRule="atLeast"/>
      <w:ind w:left="0"/>
      <w:jc w:val="left"/>
    </w:pPr>
    <w:rPr>
      <w:rFonts w:ascii="QIJHHF+Bembo" w:hAnsi="QIJHHF+Bembo"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3821</Words>
  <Characters>21780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Mancala Pty Ltd</Company>
  <LinksUpToDate>false</LinksUpToDate>
  <CharactersWithSpaces>25550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AKERMAN, Tim</dc:creator>
  <cp:lastModifiedBy>AKERMAN, Tim</cp:lastModifiedBy>
  <cp:revision>2</cp:revision>
  <dcterms:created xsi:type="dcterms:W3CDTF">2013-07-29T00:54:00Z</dcterms:created>
  <dcterms:modified xsi:type="dcterms:W3CDTF">2013-07-29T02:14:00Z</dcterms:modified>
</cp:coreProperties>
</file>